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F07" w:rsidRDefault="00203F07" w:rsidP="00427752">
      <w:pPr>
        <w:jc w:val="center"/>
      </w:pPr>
      <w:r w:rsidRPr="00797859">
        <w:rPr>
          <w:noProof/>
          <w:lang w:eastAsia="en-GB"/>
        </w:rPr>
        <w:drawing>
          <wp:inline distT="0" distB="0" distL="0" distR="0">
            <wp:extent cx="1280160" cy="1280160"/>
            <wp:effectExtent l="0" t="0" r="0" b="0"/>
            <wp:docPr id="1" name="Picture 1" descr="C:\Users\ss1157\AppData\Local\Microsoft\Windows\INetCache\Content.Outlook\QPBPL2TS\WGSB Logo_.jpg" title="West Glamorgan Safeguarding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157\AppData\Local\Microsoft\Windows\INetCache\Content.Outlook\QPBPL2TS\WGSB Logo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p>
    <w:p w:rsidR="00203F07" w:rsidRDefault="00203F07">
      <w:bookmarkStart w:id="0" w:name="_GoBack"/>
      <w:bookmarkEnd w:id="0"/>
    </w:p>
    <w:p w:rsidR="00203F07" w:rsidRPr="00427752" w:rsidRDefault="00237451" w:rsidP="00427752">
      <w:r>
        <w:tab/>
      </w:r>
      <w:r>
        <w:tab/>
      </w:r>
      <w:r>
        <w:tab/>
      </w:r>
      <w:r>
        <w:tab/>
      </w:r>
      <w:r>
        <w:tab/>
      </w:r>
      <w:r>
        <w:tab/>
      </w:r>
      <w:r>
        <w:tab/>
      </w:r>
      <w:r>
        <w:tab/>
      </w:r>
      <w:r w:rsidR="00427752">
        <w:rPr>
          <w:rFonts w:ascii="Arial" w:hAnsi="Arial" w:cs="Arial"/>
          <w:b/>
          <w:sz w:val="24"/>
          <w:szCs w:val="24"/>
          <w:u w:val="single"/>
        </w:rPr>
        <w:t>C</w:t>
      </w:r>
      <w:r w:rsidRPr="00B74EE4">
        <w:rPr>
          <w:rFonts w:ascii="Arial" w:hAnsi="Arial" w:cs="Arial"/>
          <w:b/>
          <w:sz w:val="24"/>
          <w:szCs w:val="24"/>
          <w:u w:val="single"/>
        </w:rPr>
        <w:t xml:space="preserve">PR </w:t>
      </w:r>
      <w:r>
        <w:rPr>
          <w:rFonts w:ascii="Arial" w:hAnsi="Arial" w:cs="Arial"/>
          <w:b/>
          <w:sz w:val="24"/>
          <w:szCs w:val="24"/>
          <w:u w:val="single"/>
        </w:rPr>
        <w:t xml:space="preserve">N56 </w:t>
      </w:r>
      <w:r w:rsidRPr="00B74EE4">
        <w:rPr>
          <w:rFonts w:ascii="Arial" w:hAnsi="Arial" w:cs="Arial"/>
          <w:b/>
          <w:sz w:val="24"/>
          <w:szCs w:val="24"/>
          <w:u w:val="single"/>
        </w:rPr>
        <w:t>ACTION PLAN</w:t>
      </w:r>
      <w:r>
        <w:rPr>
          <w:rFonts w:ascii="Arial" w:hAnsi="Arial" w:cs="Arial"/>
          <w:b/>
          <w:sz w:val="24"/>
          <w:szCs w:val="24"/>
        </w:rPr>
        <w:t xml:space="preserve">                                           </w:t>
      </w:r>
    </w:p>
    <w:tbl>
      <w:tblPr>
        <w:tblStyle w:val="TableGrid"/>
        <w:tblpPr w:leftFromText="180" w:rightFromText="180" w:vertAnchor="page" w:horzAnchor="margin" w:tblpY="4535"/>
        <w:tblW w:w="14367" w:type="dxa"/>
        <w:tblLook w:val="04A0" w:firstRow="1" w:lastRow="0" w:firstColumn="1" w:lastColumn="0" w:noHBand="0" w:noVBand="1"/>
        <w:tblCaption w:val="Plan setting out 7 actions that have arisen from Child Practice Review N56"/>
      </w:tblPr>
      <w:tblGrid>
        <w:gridCol w:w="652"/>
        <w:gridCol w:w="4021"/>
        <w:gridCol w:w="2375"/>
        <w:gridCol w:w="1974"/>
        <w:gridCol w:w="1604"/>
        <w:gridCol w:w="2018"/>
        <w:gridCol w:w="1723"/>
      </w:tblGrid>
      <w:tr w:rsidR="00203F07" w:rsidRPr="00B74EE4" w:rsidTr="00237451">
        <w:trPr>
          <w:trHeight w:val="645"/>
          <w:tblHeader/>
        </w:trPr>
        <w:tc>
          <w:tcPr>
            <w:tcW w:w="652" w:type="dxa"/>
            <w:hideMark/>
          </w:tcPr>
          <w:p w:rsidR="00D4482D" w:rsidRPr="00B74EE4" w:rsidRDefault="00B74EE4" w:rsidP="00237451">
            <w:pPr>
              <w:rPr>
                <w:rFonts w:ascii="Arial" w:hAnsi="Arial" w:cs="Arial"/>
                <w:b/>
                <w:bCs/>
                <w:sz w:val="24"/>
                <w:szCs w:val="24"/>
              </w:rPr>
            </w:pPr>
            <w:r w:rsidRPr="00B74EE4">
              <w:rPr>
                <w:rFonts w:ascii="Arial" w:hAnsi="Arial" w:cs="Arial"/>
                <w:b/>
                <w:bCs/>
                <w:sz w:val="24"/>
                <w:szCs w:val="24"/>
              </w:rPr>
              <w:t>NO</w:t>
            </w:r>
          </w:p>
        </w:tc>
        <w:tc>
          <w:tcPr>
            <w:tcW w:w="4021" w:type="dxa"/>
            <w:hideMark/>
          </w:tcPr>
          <w:p w:rsidR="00D4482D" w:rsidRPr="00B74EE4" w:rsidRDefault="00B74EE4" w:rsidP="00EA6259">
            <w:pPr>
              <w:jc w:val="center"/>
              <w:rPr>
                <w:rFonts w:ascii="Arial" w:hAnsi="Arial" w:cs="Arial"/>
                <w:b/>
                <w:bCs/>
                <w:sz w:val="24"/>
                <w:szCs w:val="24"/>
              </w:rPr>
            </w:pPr>
            <w:r w:rsidRPr="00B74EE4">
              <w:rPr>
                <w:rFonts w:ascii="Arial" w:hAnsi="Arial" w:cs="Arial"/>
                <w:b/>
                <w:bCs/>
                <w:sz w:val="24"/>
                <w:szCs w:val="24"/>
              </w:rPr>
              <w:t>RECOMMENDATIONS</w:t>
            </w:r>
          </w:p>
        </w:tc>
        <w:tc>
          <w:tcPr>
            <w:tcW w:w="2375" w:type="dxa"/>
            <w:hideMark/>
          </w:tcPr>
          <w:p w:rsidR="00D4482D" w:rsidRPr="00B74EE4" w:rsidRDefault="00B74EE4" w:rsidP="00EA6259">
            <w:pPr>
              <w:jc w:val="center"/>
              <w:rPr>
                <w:rFonts w:ascii="Arial" w:hAnsi="Arial" w:cs="Arial"/>
                <w:b/>
                <w:bCs/>
                <w:sz w:val="24"/>
                <w:szCs w:val="24"/>
              </w:rPr>
            </w:pPr>
            <w:r w:rsidRPr="00B74EE4">
              <w:rPr>
                <w:rFonts w:ascii="Arial" w:hAnsi="Arial" w:cs="Arial"/>
                <w:b/>
                <w:bCs/>
                <w:sz w:val="24"/>
                <w:szCs w:val="24"/>
              </w:rPr>
              <w:t>ACTIONS NEEDED</w:t>
            </w:r>
          </w:p>
        </w:tc>
        <w:tc>
          <w:tcPr>
            <w:tcW w:w="1974" w:type="dxa"/>
            <w:hideMark/>
          </w:tcPr>
          <w:p w:rsidR="00D4482D" w:rsidRPr="00B74EE4" w:rsidRDefault="00B74EE4" w:rsidP="00EA6259">
            <w:pPr>
              <w:jc w:val="center"/>
              <w:rPr>
                <w:rFonts w:ascii="Arial" w:hAnsi="Arial" w:cs="Arial"/>
                <w:b/>
                <w:bCs/>
                <w:sz w:val="24"/>
                <w:szCs w:val="24"/>
              </w:rPr>
            </w:pPr>
            <w:r w:rsidRPr="00B74EE4">
              <w:rPr>
                <w:rFonts w:ascii="Arial" w:hAnsi="Arial" w:cs="Arial"/>
                <w:b/>
                <w:bCs/>
                <w:sz w:val="24"/>
                <w:szCs w:val="24"/>
              </w:rPr>
              <w:t>RESPONSIBLE</w:t>
            </w:r>
          </w:p>
        </w:tc>
        <w:tc>
          <w:tcPr>
            <w:tcW w:w="1604" w:type="dxa"/>
            <w:hideMark/>
          </w:tcPr>
          <w:p w:rsidR="00D4482D" w:rsidRPr="00B74EE4" w:rsidRDefault="00B74EE4" w:rsidP="00EA6259">
            <w:pPr>
              <w:jc w:val="center"/>
              <w:rPr>
                <w:rFonts w:ascii="Arial" w:hAnsi="Arial" w:cs="Arial"/>
                <w:b/>
                <w:bCs/>
                <w:sz w:val="24"/>
                <w:szCs w:val="24"/>
              </w:rPr>
            </w:pPr>
            <w:r w:rsidRPr="00B74EE4">
              <w:rPr>
                <w:rFonts w:ascii="Arial" w:hAnsi="Arial" w:cs="Arial"/>
                <w:b/>
                <w:bCs/>
                <w:sz w:val="24"/>
                <w:szCs w:val="24"/>
              </w:rPr>
              <w:t>TIMESCALE</w:t>
            </w:r>
          </w:p>
        </w:tc>
        <w:tc>
          <w:tcPr>
            <w:tcW w:w="2018" w:type="dxa"/>
            <w:hideMark/>
          </w:tcPr>
          <w:p w:rsidR="00D4482D" w:rsidRPr="00B74EE4" w:rsidRDefault="00B74EE4" w:rsidP="00EA6259">
            <w:pPr>
              <w:jc w:val="center"/>
              <w:rPr>
                <w:rFonts w:ascii="Arial" w:hAnsi="Arial" w:cs="Arial"/>
                <w:b/>
                <w:bCs/>
                <w:sz w:val="24"/>
                <w:szCs w:val="24"/>
              </w:rPr>
            </w:pPr>
            <w:r w:rsidRPr="00B74EE4">
              <w:rPr>
                <w:rFonts w:ascii="Arial" w:hAnsi="Arial" w:cs="Arial"/>
                <w:b/>
                <w:bCs/>
                <w:sz w:val="24"/>
                <w:szCs w:val="24"/>
              </w:rPr>
              <w:t>OUTCOME</w:t>
            </w:r>
          </w:p>
        </w:tc>
        <w:tc>
          <w:tcPr>
            <w:tcW w:w="1723" w:type="dxa"/>
          </w:tcPr>
          <w:p w:rsidR="00D4482D" w:rsidRPr="00B74EE4" w:rsidRDefault="00B74EE4" w:rsidP="00EA6259">
            <w:pPr>
              <w:jc w:val="center"/>
              <w:rPr>
                <w:rFonts w:ascii="Arial" w:hAnsi="Arial" w:cs="Arial"/>
                <w:b/>
                <w:bCs/>
                <w:sz w:val="24"/>
                <w:szCs w:val="24"/>
              </w:rPr>
            </w:pPr>
            <w:r w:rsidRPr="00B74EE4">
              <w:rPr>
                <w:rFonts w:ascii="Arial" w:hAnsi="Arial" w:cs="Arial"/>
                <w:b/>
                <w:bCs/>
                <w:sz w:val="24"/>
                <w:szCs w:val="24"/>
              </w:rPr>
              <w:t>DATE COMPLETED</w:t>
            </w:r>
          </w:p>
        </w:tc>
      </w:tr>
      <w:tr w:rsidR="00203F07" w:rsidRPr="00B74EE4" w:rsidTr="00237451">
        <w:trPr>
          <w:trHeight w:val="739"/>
        </w:trPr>
        <w:tc>
          <w:tcPr>
            <w:tcW w:w="652" w:type="dxa"/>
            <w:hideMark/>
          </w:tcPr>
          <w:p w:rsidR="00D4482D" w:rsidRPr="00B74EE4" w:rsidRDefault="00D4482D" w:rsidP="00EA6259">
            <w:pPr>
              <w:rPr>
                <w:rFonts w:ascii="Arial" w:hAnsi="Arial" w:cs="Arial"/>
                <w:sz w:val="24"/>
                <w:szCs w:val="24"/>
              </w:rPr>
            </w:pPr>
            <w:r w:rsidRPr="00B74EE4">
              <w:rPr>
                <w:rFonts w:ascii="Arial" w:hAnsi="Arial" w:cs="Arial"/>
                <w:sz w:val="24"/>
                <w:szCs w:val="24"/>
              </w:rPr>
              <w:t> 1</w:t>
            </w:r>
          </w:p>
        </w:tc>
        <w:tc>
          <w:tcPr>
            <w:tcW w:w="4021" w:type="dxa"/>
          </w:tcPr>
          <w:p w:rsidR="00A00B18" w:rsidRDefault="00A00B18" w:rsidP="000C03E2">
            <w:pPr>
              <w:rPr>
                <w:rFonts w:ascii="Arial" w:eastAsia="Times New Roman" w:hAnsi="Arial" w:cs="Times New Roman"/>
                <w:sz w:val="24"/>
                <w:lang w:eastAsia="en-GB"/>
              </w:rPr>
            </w:pPr>
            <w:r>
              <w:rPr>
                <w:rFonts w:ascii="Arial" w:eastAsia="Times New Roman" w:hAnsi="Arial" w:cs="Times New Roman"/>
                <w:sz w:val="24"/>
                <w:lang w:eastAsia="en-GB"/>
              </w:rPr>
              <w:t xml:space="preserve">To comply with General Data Protection Regulation, agencies need to strengthen their guidance and training provided in respect of recording information. This will ensure relevant individuals are identified clearly in recordings whilst also differentiating between self-reported information and diagnosed conditions. </w:t>
            </w:r>
          </w:p>
          <w:p w:rsidR="00D4482D" w:rsidRPr="00B74EE4" w:rsidRDefault="00D4482D" w:rsidP="00EA6259">
            <w:pPr>
              <w:rPr>
                <w:rFonts w:ascii="Arial" w:hAnsi="Arial" w:cs="Arial"/>
                <w:sz w:val="24"/>
                <w:szCs w:val="24"/>
              </w:rPr>
            </w:pPr>
          </w:p>
        </w:tc>
        <w:tc>
          <w:tcPr>
            <w:tcW w:w="2375" w:type="dxa"/>
          </w:tcPr>
          <w:p w:rsidR="00D4482D" w:rsidRPr="00B74EE4" w:rsidRDefault="00B76D04" w:rsidP="00EA6259">
            <w:pPr>
              <w:rPr>
                <w:rFonts w:ascii="Arial" w:hAnsi="Arial" w:cs="Arial"/>
                <w:sz w:val="24"/>
                <w:szCs w:val="24"/>
              </w:rPr>
            </w:pPr>
            <w:r>
              <w:rPr>
                <w:rFonts w:ascii="Arial" w:hAnsi="Arial" w:cs="Arial"/>
                <w:sz w:val="24"/>
                <w:szCs w:val="24"/>
              </w:rPr>
              <w:t>Agencies to review current guidance and training in respect of recording of information</w:t>
            </w:r>
            <w:r w:rsidR="004C0BAC">
              <w:rPr>
                <w:rFonts w:ascii="Arial" w:hAnsi="Arial" w:cs="Arial"/>
                <w:sz w:val="24"/>
                <w:szCs w:val="24"/>
              </w:rPr>
              <w:t xml:space="preserve">. Guidance/training to be developed if not in place. </w:t>
            </w:r>
          </w:p>
        </w:tc>
        <w:tc>
          <w:tcPr>
            <w:tcW w:w="1974" w:type="dxa"/>
          </w:tcPr>
          <w:p w:rsidR="00ED2872" w:rsidRPr="00B74EE4" w:rsidRDefault="00ED2872" w:rsidP="00EA6259">
            <w:pPr>
              <w:rPr>
                <w:rFonts w:ascii="Arial" w:hAnsi="Arial" w:cs="Arial"/>
                <w:sz w:val="24"/>
                <w:szCs w:val="24"/>
              </w:rPr>
            </w:pPr>
            <w:r>
              <w:rPr>
                <w:rFonts w:ascii="Arial" w:hAnsi="Arial" w:cs="Arial"/>
                <w:sz w:val="24"/>
                <w:szCs w:val="24"/>
              </w:rPr>
              <w:t xml:space="preserve">All agencies. </w:t>
            </w:r>
          </w:p>
        </w:tc>
        <w:tc>
          <w:tcPr>
            <w:tcW w:w="1604" w:type="dxa"/>
          </w:tcPr>
          <w:p w:rsidR="00D4482D" w:rsidRPr="00B74EE4" w:rsidRDefault="009E673E" w:rsidP="00EA6259">
            <w:pPr>
              <w:rPr>
                <w:rFonts w:ascii="Arial" w:hAnsi="Arial" w:cs="Arial"/>
                <w:sz w:val="24"/>
                <w:szCs w:val="24"/>
              </w:rPr>
            </w:pPr>
            <w:r>
              <w:rPr>
                <w:rFonts w:ascii="Arial" w:hAnsi="Arial" w:cs="Arial"/>
                <w:sz w:val="24"/>
                <w:szCs w:val="24"/>
              </w:rPr>
              <w:t>February 2024</w:t>
            </w:r>
            <w:r w:rsidR="00E94719">
              <w:rPr>
                <w:rFonts w:ascii="Arial" w:hAnsi="Arial" w:cs="Arial"/>
                <w:sz w:val="24"/>
                <w:szCs w:val="24"/>
              </w:rPr>
              <w:t xml:space="preserve"> </w:t>
            </w:r>
          </w:p>
        </w:tc>
        <w:tc>
          <w:tcPr>
            <w:tcW w:w="2018" w:type="dxa"/>
          </w:tcPr>
          <w:p w:rsidR="00D4482D" w:rsidRPr="00B74EE4" w:rsidRDefault="00D4482D" w:rsidP="00EA6259">
            <w:pPr>
              <w:rPr>
                <w:rFonts w:ascii="Arial" w:hAnsi="Arial" w:cs="Arial"/>
                <w:sz w:val="24"/>
                <w:szCs w:val="24"/>
              </w:rPr>
            </w:pPr>
          </w:p>
        </w:tc>
        <w:tc>
          <w:tcPr>
            <w:tcW w:w="1723" w:type="dxa"/>
          </w:tcPr>
          <w:p w:rsidR="00D4482D" w:rsidRPr="00B74EE4" w:rsidRDefault="00D4482D" w:rsidP="00EA6259">
            <w:pPr>
              <w:rPr>
                <w:rFonts w:ascii="Arial" w:hAnsi="Arial" w:cs="Arial"/>
                <w:sz w:val="24"/>
                <w:szCs w:val="24"/>
              </w:rPr>
            </w:pPr>
          </w:p>
        </w:tc>
      </w:tr>
      <w:tr w:rsidR="00203F07" w:rsidRPr="00B74EE4" w:rsidTr="00237451">
        <w:trPr>
          <w:trHeight w:val="834"/>
        </w:trPr>
        <w:tc>
          <w:tcPr>
            <w:tcW w:w="652" w:type="dxa"/>
            <w:hideMark/>
          </w:tcPr>
          <w:p w:rsidR="00D4482D" w:rsidRPr="00B74EE4" w:rsidRDefault="00D4482D" w:rsidP="00EA6259">
            <w:pPr>
              <w:rPr>
                <w:rFonts w:ascii="Arial" w:hAnsi="Arial" w:cs="Arial"/>
                <w:sz w:val="24"/>
                <w:szCs w:val="24"/>
              </w:rPr>
            </w:pPr>
            <w:r w:rsidRPr="00B74EE4">
              <w:rPr>
                <w:rFonts w:ascii="Arial" w:hAnsi="Arial" w:cs="Arial"/>
                <w:sz w:val="24"/>
                <w:szCs w:val="24"/>
              </w:rPr>
              <w:t> 2</w:t>
            </w:r>
          </w:p>
        </w:tc>
        <w:tc>
          <w:tcPr>
            <w:tcW w:w="4021" w:type="dxa"/>
          </w:tcPr>
          <w:p w:rsidR="00430906" w:rsidRDefault="005B653D" w:rsidP="002B2BE2">
            <w:pPr>
              <w:rPr>
                <w:rFonts w:ascii="Arial" w:eastAsia="Times New Roman" w:hAnsi="Arial" w:cs="Times New Roman"/>
                <w:sz w:val="24"/>
                <w:lang w:eastAsia="en-GB"/>
              </w:rPr>
            </w:pPr>
            <w:r>
              <w:rPr>
                <w:rFonts w:ascii="Arial" w:eastAsia="Times New Roman" w:hAnsi="Arial" w:cs="Times New Roman"/>
                <w:sz w:val="24"/>
                <w:lang w:eastAsia="en-GB"/>
              </w:rPr>
              <w:t xml:space="preserve">Following the initial sharing of safeguarding information via the SIP process, </w:t>
            </w:r>
            <w:r w:rsidR="00430906">
              <w:rPr>
                <w:rFonts w:ascii="Arial" w:eastAsia="Times New Roman" w:hAnsi="Arial" w:cs="Times New Roman"/>
                <w:sz w:val="24"/>
                <w:lang w:eastAsia="en-GB"/>
              </w:rPr>
              <w:t xml:space="preserve">midwifery and health visiting services are </w:t>
            </w:r>
            <w:r w:rsidR="003B13D9">
              <w:rPr>
                <w:rFonts w:ascii="Arial" w:eastAsia="Times New Roman" w:hAnsi="Arial" w:cs="Times New Roman"/>
                <w:sz w:val="24"/>
                <w:lang w:eastAsia="en-GB"/>
              </w:rPr>
              <w:t xml:space="preserve">to be </w:t>
            </w:r>
            <w:r w:rsidR="00430906">
              <w:rPr>
                <w:rFonts w:ascii="Arial" w:eastAsia="Times New Roman" w:hAnsi="Arial" w:cs="Times New Roman"/>
                <w:sz w:val="24"/>
                <w:lang w:eastAsia="en-GB"/>
              </w:rPr>
              <w:t>reminded of the</w:t>
            </w:r>
            <w:r>
              <w:rPr>
                <w:rFonts w:ascii="Arial" w:eastAsia="Times New Roman" w:hAnsi="Arial" w:cs="Times New Roman"/>
                <w:sz w:val="24"/>
                <w:lang w:eastAsia="en-GB"/>
              </w:rPr>
              <w:t xml:space="preserve"> </w:t>
            </w:r>
            <w:r w:rsidR="00430906">
              <w:rPr>
                <w:rFonts w:ascii="Arial" w:eastAsia="Times New Roman" w:hAnsi="Arial" w:cs="Times New Roman"/>
                <w:sz w:val="24"/>
                <w:lang w:eastAsia="en-GB"/>
              </w:rPr>
              <w:t xml:space="preserve">importance of effective communication and information sharing </w:t>
            </w:r>
            <w:r>
              <w:rPr>
                <w:rFonts w:ascii="Arial" w:eastAsia="Times New Roman" w:hAnsi="Arial" w:cs="Times New Roman"/>
                <w:sz w:val="24"/>
                <w:lang w:eastAsia="en-GB"/>
              </w:rPr>
              <w:t>between their services in the on–going pregnancy</w:t>
            </w:r>
            <w:r w:rsidR="003B13D9">
              <w:rPr>
                <w:rFonts w:ascii="Arial" w:eastAsia="Times New Roman" w:hAnsi="Arial" w:cs="Times New Roman"/>
                <w:sz w:val="24"/>
                <w:lang w:eastAsia="en-GB"/>
              </w:rPr>
              <w:t>.</w:t>
            </w:r>
            <w:r w:rsidR="00430906">
              <w:rPr>
                <w:rFonts w:ascii="Arial" w:eastAsia="Times New Roman" w:hAnsi="Arial" w:cs="Times New Roman"/>
                <w:sz w:val="24"/>
                <w:lang w:eastAsia="en-GB"/>
              </w:rPr>
              <w:t xml:space="preserve"> </w:t>
            </w:r>
          </w:p>
          <w:p w:rsidR="00D4482D" w:rsidRPr="00B74EE4" w:rsidRDefault="00D4482D" w:rsidP="004D10DE">
            <w:pPr>
              <w:rPr>
                <w:rFonts w:ascii="Arial" w:hAnsi="Arial" w:cs="Arial"/>
                <w:sz w:val="24"/>
                <w:szCs w:val="24"/>
              </w:rPr>
            </w:pPr>
          </w:p>
        </w:tc>
        <w:tc>
          <w:tcPr>
            <w:tcW w:w="2375" w:type="dxa"/>
          </w:tcPr>
          <w:p w:rsidR="009F62E7" w:rsidRDefault="0069762B" w:rsidP="00EA6259">
            <w:pPr>
              <w:rPr>
                <w:rFonts w:ascii="Arial" w:hAnsi="Arial" w:cs="Arial"/>
                <w:sz w:val="24"/>
                <w:szCs w:val="24"/>
              </w:rPr>
            </w:pPr>
            <w:r>
              <w:rPr>
                <w:rFonts w:ascii="Arial" w:hAnsi="Arial" w:cs="Arial"/>
                <w:sz w:val="24"/>
                <w:szCs w:val="24"/>
              </w:rPr>
              <w:lastRenderedPageBreak/>
              <w:t>Health to share</w:t>
            </w:r>
          </w:p>
          <w:p w:rsidR="002049F6" w:rsidRDefault="0069762B" w:rsidP="00EA6259">
            <w:pPr>
              <w:rPr>
                <w:rFonts w:ascii="Arial" w:hAnsi="Arial" w:cs="Arial"/>
                <w:sz w:val="24"/>
                <w:szCs w:val="24"/>
              </w:rPr>
            </w:pPr>
            <w:r>
              <w:rPr>
                <w:rFonts w:ascii="Arial" w:hAnsi="Arial" w:cs="Arial"/>
                <w:sz w:val="24"/>
                <w:szCs w:val="24"/>
              </w:rPr>
              <w:t>7 minute briefing</w:t>
            </w:r>
            <w:r w:rsidR="00CD4027">
              <w:rPr>
                <w:rFonts w:ascii="Arial" w:hAnsi="Arial" w:cs="Arial"/>
                <w:sz w:val="24"/>
                <w:szCs w:val="24"/>
              </w:rPr>
              <w:t xml:space="preserve"> with all staff. </w:t>
            </w:r>
          </w:p>
          <w:p w:rsidR="00CD4027" w:rsidRDefault="00CD4027" w:rsidP="00EA6259">
            <w:pPr>
              <w:rPr>
                <w:rFonts w:ascii="Arial" w:hAnsi="Arial" w:cs="Arial"/>
                <w:sz w:val="24"/>
                <w:szCs w:val="24"/>
              </w:rPr>
            </w:pPr>
          </w:p>
          <w:p w:rsidR="00CD4027" w:rsidRPr="00B74EE4" w:rsidRDefault="00581BC8" w:rsidP="00EA6259">
            <w:pPr>
              <w:rPr>
                <w:rFonts w:ascii="Arial" w:hAnsi="Arial" w:cs="Arial"/>
                <w:sz w:val="24"/>
                <w:szCs w:val="24"/>
              </w:rPr>
            </w:pPr>
            <w:r>
              <w:rPr>
                <w:rFonts w:ascii="Arial" w:hAnsi="Arial" w:cs="Arial"/>
                <w:sz w:val="24"/>
                <w:szCs w:val="24"/>
              </w:rPr>
              <w:t xml:space="preserve">Include the importance of </w:t>
            </w:r>
            <w:r w:rsidR="005B653D">
              <w:rPr>
                <w:rFonts w:ascii="Arial" w:hAnsi="Arial" w:cs="Arial"/>
                <w:sz w:val="24"/>
                <w:szCs w:val="24"/>
              </w:rPr>
              <w:t xml:space="preserve">on –going </w:t>
            </w:r>
            <w:r>
              <w:rPr>
                <w:rFonts w:ascii="Arial" w:hAnsi="Arial" w:cs="Arial"/>
                <w:sz w:val="24"/>
                <w:szCs w:val="24"/>
              </w:rPr>
              <w:t xml:space="preserve">effective two way communication </w:t>
            </w:r>
            <w:r>
              <w:rPr>
                <w:rFonts w:ascii="Arial" w:hAnsi="Arial" w:cs="Arial"/>
                <w:sz w:val="24"/>
                <w:szCs w:val="24"/>
              </w:rPr>
              <w:lastRenderedPageBreak/>
              <w:t xml:space="preserve">at Midwifery and Health Visiting statutory safeguarding training. </w:t>
            </w:r>
          </w:p>
        </w:tc>
        <w:tc>
          <w:tcPr>
            <w:tcW w:w="1974" w:type="dxa"/>
          </w:tcPr>
          <w:p w:rsidR="00D4482D" w:rsidRPr="00B74EE4" w:rsidRDefault="00581BC8" w:rsidP="00EA6259">
            <w:pPr>
              <w:rPr>
                <w:rFonts w:ascii="Arial" w:hAnsi="Arial" w:cs="Arial"/>
                <w:sz w:val="24"/>
                <w:szCs w:val="24"/>
              </w:rPr>
            </w:pPr>
            <w:r>
              <w:rPr>
                <w:rFonts w:ascii="Arial" w:hAnsi="Arial" w:cs="Arial"/>
                <w:sz w:val="24"/>
                <w:szCs w:val="24"/>
              </w:rPr>
              <w:lastRenderedPageBreak/>
              <w:t xml:space="preserve">Health. </w:t>
            </w:r>
          </w:p>
        </w:tc>
        <w:tc>
          <w:tcPr>
            <w:tcW w:w="1604" w:type="dxa"/>
          </w:tcPr>
          <w:p w:rsidR="00D4482D" w:rsidRDefault="00E05E72" w:rsidP="00EA6259">
            <w:pPr>
              <w:rPr>
                <w:rFonts w:ascii="Arial" w:hAnsi="Arial" w:cs="Arial"/>
                <w:sz w:val="24"/>
                <w:szCs w:val="24"/>
              </w:rPr>
            </w:pPr>
            <w:r>
              <w:rPr>
                <w:rFonts w:ascii="Arial" w:hAnsi="Arial" w:cs="Arial"/>
                <w:sz w:val="24"/>
                <w:szCs w:val="24"/>
              </w:rPr>
              <w:t>August 2023</w:t>
            </w:r>
          </w:p>
          <w:p w:rsidR="00E05E72" w:rsidRDefault="00E05E72" w:rsidP="00EA6259">
            <w:pPr>
              <w:rPr>
                <w:rFonts w:ascii="Arial" w:hAnsi="Arial" w:cs="Arial"/>
                <w:sz w:val="24"/>
                <w:szCs w:val="24"/>
              </w:rPr>
            </w:pPr>
          </w:p>
          <w:p w:rsidR="00E05E72" w:rsidRDefault="00E05E72" w:rsidP="00EA6259">
            <w:pPr>
              <w:rPr>
                <w:rFonts w:ascii="Arial" w:hAnsi="Arial" w:cs="Arial"/>
                <w:sz w:val="24"/>
                <w:szCs w:val="24"/>
              </w:rPr>
            </w:pPr>
          </w:p>
          <w:p w:rsidR="00E05E72" w:rsidRPr="00B74EE4" w:rsidRDefault="00E05E72" w:rsidP="00EA6259">
            <w:pPr>
              <w:rPr>
                <w:rFonts w:ascii="Arial" w:hAnsi="Arial" w:cs="Arial"/>
                <w:sz w:val="24"/>
                <w:szCs w:val="24"/>
              </w:rPr>
            </w:pPr>
            <w:r>
              <w:rPr>
                <w:rFonts w:ascii="Arial" w:hAnsi="Arial" w:cs="Arial"/>
                <w:sz w:val="24"/>
                <w:szCs w:val="24"/>
              </w:rPr>
              <w:t>To be included in</w:t>
            </w:r>
            <w:r w:rsidR="00A56F52">
              <w:rPr>
                <w:rFonts w:ascii="Arial" w:hAnsi="Arial" w:cs="Arial"/>
                <w:sz w:val="24"/>
                <w:szCs w:val="24"/>
              </w:rPr>
              <w:t xml:space="preserve"> next cohort of safeguarding </w:t>
            </w:r>
            <w:r w:rsidR="00A56F52">
              <w:rPr>
                <w:rFonts w:ascii="Arial" w:hAnsi="Arial" w:cs="Arial"/>
                <w:sz w:val="24"/>
                <w:szCs w:val="24"/>
              </w:rPr>
              <w:lastRenderedPageBreak/>
              <w:t>training (April 2024 – completed by all March 2025)</w:t>
            </w:r>
          </w:p>
        </w:tc>
        <w:tc>
          <w:tcPr>
            <w:tcW w:w="2018" w:type="dxa"/>
          </w:tcPr>
          <w:p w:rsidR="004D10DE" w:rsidRPr="004D10DE" w:rsidRDefault="004D10DE" w:rsidP="004D10DE">
            <w:pPr>
              <w:rPr>
                <w:rFonts w:ascii="Arial" w:hAnsi="Arial" w:cs="Arial"/>
                <w:sz w:val="24"/>
                <w:szCs w:val="24"/>
              </w:rPr>
            </w:pPr>
          </w:p>
        </w:tc>
        <w:tc>
          <w:tcPr>
            <w:tcW w:w="1723" w:type="dxa"/>
          </w:tcPr>
          <w:p w:rsidR="00D4482D" w:rsidRPr="00B74EE4" w:rsidRDefault="00D4482D" w:rsidP="00EA6259">
            <w:pPr>
              <w:rPr>
                <w:rFonts w:ascii="Arial" w:hAnsi="Arial" w:cs="Arial"/>
                <w:sz w:val="24"/>
                <w:szCs w:val="24"/>
              </w:rPr>
            </w:pPr>
          </w:p>
        </w:tc>
      </w:tr>
      <w:tr w:rsidR="00000F41" w:rsidRPr="00B74EE4" w:rsidTr="00237451">
        <w:trPr>
          <w:trHeight w:val="834"/>
        </w:trPr>
        <w:tc>
          <w:tcPr>
            <w:tcW w:w="652" w:type="dxa"/>
          </w:tcPr>
          <w:p w:rsidR="00000F41" w:rsidRPr="00B74EE4" w:rsidRDefault="00000F41" w:rsidP="00EA6259">
            <w:pPr>
              <w:rPr>
                <w:rFonts w:ascii="Arial" w:hAnsi="Arial" w:cs="Arial"/>
                <w:sz w:val="24"/>
                <w:szCs w:val="24"/>
              </w:rPr>
            </w:pPr>
            <w:r>
              <w:rPr>
                <w:rFonts w:ascii="Arial" w:hAnsi="Arial" w:cs="Arial"/>
                <w:sz w:val="24"/>
                <w:szCs w:val="24"/>
              </w:rPr>
              <w:t>3</w:t>
            </w:r>
          </w:p>
        </w:tc>
        <w:tc>
          <w:tcPr>
            <w:tcW w:w="4021" w:type="dxa"/>
          </w:tcPr>
          <w:p w:rsidR="00000F41" w:rsidRPr="00000F41" w:rsidRDefault="00000F41" w:rsidP="00000F41">
            <w:pPr>
              <w:rPr>
                <w:rFonts w:ascii="Arial" w:eastAsia="Times New Roman" w:hAnsi="Arial" w:cs="Times New Roman"/>
                <w:sz w:val="24"/>
                <w:lang w:eastAsia="en-GB"/>
              </w:rPr>
            </w:pPr>
            <w:r w:rsidRPr="00000F41">
              <w:rPr>
                <w:rFonts w:ascii="Arial" w:eastAsia="Times New Roman" w:hAnsi="Arial" w:cs="Times New Roman"/>
                <w:sz w:val="24"/>
                <w:lang w:eastAsia="en-GB"/>
              </w:rPr>
              <w:t xml:space="preserve">When support staff are delegated a task, it is essential that any area of concern is communicated back to the case holder in a timely manner.    </w:t>
            </w:r>
          </w:p>
          <w:p w:rsidR="00000F41" w:rsidRDefault="00000F41" w:rsidP="002B2BE2">
            <w:pPr>
              <w:rPr>
                <w:rFonts w:ascii="Arial" w:eastAsia="Times New Roman" w:hAnsi="Arial" w:cs="Times New Roman"/>
                <w:sz w:val="24"/>
                <w:lang w:eastAsia="en-GB"/>
              </w:rPr>
            </w:pPr>
          </w:p>
        </w:tc>
        <w:tc>
          <w:tcPr>
            <w:tcW w:w="2375" w:type="dxa"/>
          </w:tcPr>
          <w:p w:rsidR="00000F41" w:rsidRDefault="00000F41" w:rsidP="00000F41">
            <w:pPr>
              <w:rPr>
                <w:rFonts w:ascii="Arial" w:hAnsi="Arial" w:cs="Arial"/>
                <w:sz w:val="24"/>
                <w:szCs w:val="24"/>
              </w:rPr>
            </w:pPr>
            <w:r>
              <w:rPr>
                <w:rFonts w:ascii="Arial" w:hAnsi="Arial" w:cs="Arial"/>
                <w:sz w:val="24"/>
                <w:szCs w:val="24"/>
              </w:rPr>
              <w:t xml:space="preserve">All agencies to share 7 minute briefing with staff.  </w:t>
            </w:r>
          </w:p>
        </w:tc>
        <w:tc>
          <w:tcPr>
            <w:tcW w:w="1974" w:type="dxa"/>
          </w:tcPr>
          <w:p w:rsidR="00000F41" w:rsidRDefault="00000F41" w:rsidP="00EA6259">
            <w:pPr>
              <w:rPr>
                <w:rFonts w:ascii="Arial" w:hAnsi="Arial" w:cs="Arial"/>
                <w:sz w:val="24"/>
                <w:szCs w:val="24"/>
              </w:rPr>
            </w:pPr>
            <w:r>
              <w:rPr>
                <w:rFonts w:ascii="Arial" w:hAnsi="Arial" w:cs="Arial"/>
                <w:sz w:val="24"/>
                <w:szCs w:val="24"/>
              </w:rPr>
              <w:t>All agencies</w:t>
            </w:r>
          </w:p>
        </w:tc>
        <w:tc>
          <w:tcPr>
            <w:tcW w:w="1604" w:type="dxa"/>
          </w:tcPr>
          <w:p w:rsidR="00000F41" w:rsidRDefault="00000F41" w:rsidP="00000F41">
            <w:pPr>
              <w:rPr>
                <w:rFonts w:ascii="Arial" w:hAnsi="Arial" w:cs="Arial"/>
                <w:sz w:val="24"/>
                <w:szCs w:val="24"/>
              </w:rPr>
            </w:pPr>
            <w:r>
              <w:rPr>
                <w:rFonts w:ascii="Arial" w:hAnsi="Arial" w:cs="Arial"/>
                <w:sz w:val="24"/>
                <w:szCs w:val="24"/>
              </w:rPr>
              <w:t>August 2023</w:t>
            </w:r>
            <w:r w:rsidR="007F5E79">
              <w:rPr>
                <w:rFonts w:ascii="Arial" w:hAnsi="Arial" w:cs="Arial"/>
                <w:sz w:val="24"/>
                <w:szCs w:val="24"/>
              </w:rPr>
              <w:t>.</w:t>
            </w:r>
          </w:p>
        </w:tc>
        <w:tc>
          <w:tcPr>
            <w:tcW w:w="2018" w:type="dxa"/>
          </w:tcPr>
          <w:p w:rsidR="00000F41" w:rsidRPr="004D10DE" w:rsidRDefault="00000F41" w:rsidP="004D10DE">
            <w:pPr>
              <w:rPr>
                <w:rFonts w:ascii="Arial" w:hAnsi="Arial" w:cs="Arial"/>
                <w:sz w:val="24"/>
                <w:szCs w:val="24"/>
              </w:rPr>
            </w:pPr>
          </w:p>
        </w:tc>
        <w:tc>
          <w:tcPr>
            <w:tcW w:w="1723" w:type="dxa"/>
          </w:tcPr>
          <w:p w:rsidR="00000F41" w:rsidRPr="00B74EE4" w:rsidRDefault="00000F41" w:rsidP="00EA6259">
            <w:pPr>
              <w:rPr>
                <w:rFonts w:ascii="Arial" w:hAnsi="Arial" w:cs="Arial"/>
                <w:sz w:val="24"/>
                <w:szCs w:val="24"/>
              </w:rPr>
            </w:pPr>
          </w:p>
        </w:tc>
      </w:tr>
      <w:tr w:rsidR="006F3177" w:rsidRPr="00B74EE4" w:rsidTr="005B2266">
        <w:trPr>
          <w:trHeight w:val="834"/>
        </w:trPr>
        <w:tc>
          <w:tcPr>
            <w:tcW w:w="652" w:type="dxa"/>
          </w:tcPr>
          <w:p w:rsidR="006F3177" w:rsidRPr="00B74EE4" w:rsidRDefault="00000F41" w:rsidP="006F3177">
            <w:pPr>
              <w:rPr>
                <w:rFonts w:ascii="Arial" w:hAnsi="Arial" w:cs="Arial"/>
                <w:sz w:val="24"/>
                <w:szCs w:val="24"/>
              </w:rPr>
            </w:pPr>
            <w:r>
              <w:rPr>
                <w:rFonts w:ascii="Arial" w:hAnsi="Arial" w:cs="Arial"/>
                <w:sz w:val="24"/>
                <w:szCs w:val="24"/>
              </w:rPr>
              <w:t>4</w:t>
            </w:r>
            <w:r w:rsidR="006F3177">
              <w:rPr>
                <w:rFonts w:ascii="Arial" w:hAnsi="Arial" w:cs="Arial"/>
                <w:sz w:val="24"/>
                <w:szCs w:val="24"/>
              </w:rPr>
              <w:t>.</w:t>
            </w:r>
          </w:p>
        </w:tc>
        <w:tc>
          <w:tcPr>
            <w:tcW w:w="4021" w:type="dxa"/>
          </w:tcPr>
          <w:p w:rsidR="006F3177" w:rsidRDefault="00030EF4" w:rsidP="00BE3FB7">
            <w:pPr>
              <w:rPr>
                <w:rFonts w:ascii="Arial" w:eastAsia="Times New Roman" w:hAnsi="Arial" w:cs="Times New Roman"/>
                <w:sz w:val="24"/>
                <w:lang w:eastAsia="en-GB"/>
              </w:rPr>
            </w:pPr>
            <w:r>
              <w:rPr>
                <w:rFonts w:ascii="Arial" w:eastAsia="Times New Roman" w:hAnsi="Arial" w:cs="Times New Roman"/>
                <w:sz w:val="24"/>
                <w:lang w:eastAsia="en-GB"/>
              </w:rPr>
              <w:t>A</w:t>
            </w:r>
            <w:r w:rsidR="006F3177">
              <w:rPr>
                <w:rFonts w:ascii="Arial" w:eastAsia="Times New Roman" w:hAnsi="Arial" w:cs="Times New Roman"/>
                <w:sz w:val="24"/>
                <w:lang w:eastAsia="en-GB"/>
              </w:rPr>
              <w:t xml:space="preserve">ll agencies </w:t>
            </w:r>
            <w:r>
              <w:rPr>
                <w:rFonts w:ascii="Arial" w:eastAsia="Times New Roman" w:hAnsi="Arial" w:cs="Times New Roman"/>
                <w:sz w:val="24"/>
                <w:lang w:eastAsia="en-GB"/>
              </w:rPr>
              <w:t xml:space="preserve">to be reminded </w:t>
            </w:r>
            <w:r w:rsidR="00BE3FB7">
              <w:rPr>
                <w:rFonts w:ascii="Arial" w:eastAsia="Times New Roman" w:hAnsi="Arial" w:cs="Times New Roman"/>
                <w:sz w:val="24"/>
                <w:lang w:eastAsia="en-GB"/>
              </w:rPr>
              <w:t xml:space="preserve">of the importance of </w:t>
            </w:r>
            <w:r w:rsidR="006F3177">
              <w:rPr>
                <w:rFonts w:ascii="Arial" w:eastAsia="Times New Roman" w:hAnsi="Arial" w:cs="Times New Roman"/>
                <w:sz w:val="24"/>
                <w:lang w:eastAsia="en-GB"/>
              </w:rPr>
              <w:t>includ</w:t>
            </w:r>
            <w:r w:rsidR="00BE3FB7">
              <w:rPr>
                <w:rFonts w:ascii="Arial" w:eastAsia="Times New Roman" w:hAnsi="Arial" w:cs="Times New Roman"/>
                <w:sz w:val="24"/>
                <w:lang w:eastAsia="en-GB"/>
              </w:rPr>
              <w:t>ing</w:t>
            </w:r>
            <w:r>
              <w:rPr>
                <w:rFonts w:ascii="Arial" w:eastAsia="Times New Roman" w:hAnsi="Arial" w:cs="Times New Roman"/>
                <w:sz w:val="24"/>
                <w:lang w:eastAsia="en-GB"/>
              </w:rPr>
              <w:t xml:space="preserve"> </w:t>
            </w:r>
            <w:r w:rsidR="006F3177">
              <w:rPr>
                <w:rFonts w:ascii="Arial" w:eastAsia="Times New Roman" w:hAnsi="Arial" w:cs="Times New Roman"/>
                <w:sz w:val="24"/>
                <w:lang w:eastAsia="en-GB"/>
              </w:rPr>
              <w:t xml:space="preserve">all key agencies at the Initial Strategy Meeting.  </w:t>
            </w:r>
          </w:p>
        </w:tc>
        <w:tc>
          <w:tcPr>
            <w:tcW w:w="2375" w:type="dxa"/>
            <w:shd w:val="clear" w:color="auto" w:fill="auto"/>
          </w:tcPr>
          <w:p w:rsidR="006F3177" w:rsidRDefault="00F83DE4" w:rsidP="006F3177">
            <w:pPr>
              <w:rPr>
                <w:rFonts w:ascii="Arial" w:hAnsi="Arial" w:cs="Arial"/>
                <w:sz w:val="24"/>
                <w:szCs w:val="24"/>
              </w:rPr>
            </w:pPr>
            <w:r w:rsidRPr="00F83DE4">
              <w:rPr>
                <w:rFonts w:ascii="Arial" w:hAnsi="Arial" w:cs="Arial"/>
                <w:sz w:val="24"/>
                <w:szCs w:val="24"/>
              </w:rPr>
              <w:t xml:space="preserve">All agencies to share 7 minute briefing with staff.  </w:t>
            </w:r>
          </w:p>
        </w:tc>
        <w:tc>
          <w:tcPr>
            <w:tcW w:w="1974" w:type="dxa"/>
          </w:tcPr>
          <w:p w:rsidR="006F3177" w:rsidRDefault="006F3177" w:rsidP="006F3177">
            <w:pPr>
              <w:rPr>
                <w:rFonts w:ascii="Arial" w:hAnsi="Arial" w:cs="Arial"/>
                <w:sz w:val="24"/>
                <w:szCs w:val="24"/>
              </w:rPr>
            </w:pPr>
            <w:r>
              <w:rPr>
                <w:rFonts w:ascii="Arial" w:hAnsi="Arial" w:cs="Arial"/>
                <w:sz w:val="24"/>
                <w:szCs w:val="24"/>
              </w:rPr>
              <w:t xml:space="preserve">All agencies. </w:t>
            </w:r>
          </w:p>
        </w:tc>
        <w:tc>
          <w:tcPr>
            <w:tcW w:w="1604" w:type="dxa"/>
          </w:tcPr>
          <w:p w:rsidR="006F3177" w:rsidRDefault="00F83DE4" w:rsidP="00F83DE4">
            <w:pPr>
              <w:rPr>
                <w:rFonts w:ascii="Arial" w:hAnsi="Arial" w:cs="Arial"/>
                <w:sz w:val="24"/>
                <w:szCs w:val="24"/>
              </w:rPr>
            </w:pPr>
            <w:r>
              <w:rPr>
                <w:rFonts w:ascii="Arial" w:hAnsi="Arial" w:cs="Arial"/>
                <w:sz w:val="24"/>
                <w:szCs w:val="24"/>
              </w:rPr>
              <w:t>August 2023.</w:t>
            </w:r>
            <w:r w:rsidR="006F3177">
              <w:rPr>
                <w:rFonts w:ascii="Arial" w:hAnsi="Arial" w:cs="Arial"/>
                <w:sz w:val="24"/>
                <w:szCs w:val="24"/>
              </w:rPr>
              <w:t xml:space="preserve"> </w:t>
            </w:r>
          </w:p>
        </w:tc>
        <w:tc>
          <w:tcPr>
            <w:tcW w:w="2018" w:type="dxa"/>
          </w:tcPr>
          <w:p w:rsidR="006F3177" w:rsidRPr="004D10DE" w:rsidRDefault="006F3177" w:rsidP="006F3177">
            <w:pPr>
              <w:rPr>
                <w:rFonts w:ascii="Arial" w:hAnsi="Arial" w:cs="Arial"/>
                <w:sz w:val="24"/>
                <w:szCs w:val="24"/>
              </w:rPr>
            </w:pPr>
          </w:p>
        </w:tc>
        <w:tc>
          <w:tcPr>
            <w:tcW w:w="1723" w:type="dxa"/>
          </w:tcPr>
          <w:p w:rsidR="006F3177" w:rsidRPr="00B74EE4" w:rsidRDefault="006F3177" w:rsidP="006F3177">
            <w:pPr>
              <w:rPr>
                <w:rFonts w:ascii="Arial" w:hAnsi="Arial" w:cs="Arial"/>
                <w:sz w:val="24"/>
                <w:szCs w:val="24"/>
              </w:rPr>
            </w:pPr>
          </w:p>
        </w:tc>
      </w:tr>
      <w:tr w:rsidR="006F3177" w:rsidRPr="00B74EE4" w:rsidTr="00237451">
        <w:trPr>
          <w:trHeight w:val="703"/>
        </w:trPr>
        <w:tc>
          <w:tcPr>
            <w:tcW w:w="652" w:type="dxa"/>
            <w:hideMark/>
          </w:tcPr>
          <w:p w:rsidR="006F3177" w:rsidRPr="00B74EE4" w:rsidRDefault="006F3177" w:rsidP="00000F41">
            <w:pPr>
              <w:rPr>
                <w:rFonts w:ascii="Arial" w:hAnsi="Arial" w:cs="Arial"/>
                <w:sz w:val="24"/>
                <w:szCs w:val="24"/>
              </w:rPr>
            </w:pPr>
            <w:r w:rsidRPr="00B74EE4">
              <w:rPr>
                <w:rFonts w:ascii="Arial" w:hAnsi="Arial" w:cs="Arial"/>
                <w:sz w:val="24"/>
                <w:szCs w:val="24"/>
              </w:rPr>
              <w:t> </w:t>
            </w:r>
            <w:r w:rsidR="00000F41">
              <w:rPr>
                <w:rFonts w:ascii="Arial" w:hAnsi="Arial" w:cs="Arial"/>
                <w:sz w:val="24"/>
                <w:szCs w:val="24"/>
              </w:rPr>
              <w:t>5</w:t>
            </w:r>
          </w:p>
        </w:tc>
        <w:tc>
          <w:tcPr>
            <w:tcW w:w="4021" w:type="dxa"/>
          </w:tcPr>
          <w:p w:rsidR="006F3177" w:rsidRDefault="006F3177" w:rsidP="006F3177">
            <w:pPr>
              <w:rPr>
                <w:rFonts w:ascii="Arial" w:eastAsia="Times New Roman" w:hAnsi="Arial" w:cs="Times New Roman"/>
                <w:sz w:val="24"/>
                <w:lang w:eastAsia="en-GB"/>
              </w:rPr>
            </w:pPr>
            <w:r>
              <w:rPr>
                <w:rFonts w:ascii="Arial" w:eastAsia="Times New Roman" w:hAnsi="Arial" w:cs="Times New Roman"/>
                <w:sz w:val="24"/>
                <w:lang w:eastAsia="en-GB"/>
              </w:rPr>
              <w:t xml:space="preserve">Agencies need to be reminded of duties to involve those who have parental responsibility. Training needs to include the importance of involving fathers and extended family to fully assess risk and maximise opportunities for better outcomes. </w:t>
            </w:r>
          </w:p>
          <w:p w:rsidR="006F3177" w:rsidRPr="00B74EE4" w:rsidRDefault="006F3177" w:rsidP="006F3177">
            <w:pPr>
              <w:rPr>
                <w:rFonts w:ascii="Arial" w:hAnsi="Arial" w:cs="Arial"/>
                <w:sz w:val="24"/>
                <w:szCs w:val="24"/>
              </w:rPr>
            </w:pPr>
          </w:p>
        </w:tc>
        <w:tc>
          <w:tcPr>
            <w:tcW w:w="2375" w:type="dxa"/>
          </w:tcPr>
          <w:p w:rsidR="006F3177" w:rsidRPr="00B74EE4" w:rsidRDefault="006F3177" w:rsidP="006F3177">
            <w:pPr>
              <w:rPr>
                <w:rFonts w:ascii="Arial" w:hAnsi="Arial" w:cs="Arial"/>
                <w:sz w:val="24"/>
                <w:szCs w:val="24"/>
              </w:rPr>
            </w:pPr>
            <w:r>
              <w:rPr>
                <w:rFonts w:ascii="Arial" w:hAnsi="Arial" w:cs="Arial"/>
                <w:sz w:val="24"/>
                <w:szCs w:val="24"/>
              </w:rPr>
              <w:t xml:space="preserve">All agencies to update training to reflect </w:t>
            </w:r>
            <w:r>
              <w:rPr>
                <w:rFonts w:ascii="Arial" w:eastAsia="Times New Roman" w:hAnsi="Arial" w:cs="Times New Roman"/>
                <w:sz w:val="24"/>
                <w:lang w:eastAsia="en-GB"/>
              </w:rPr>
              <w:t>the importance of involving fathers and extended family to fully assess risk</w:t>
            </w:r>
          </w:p>
        </w:tc>
        <w:tc>
          <w:tcPr>
            <w:tcW w:w="1974" w:type="dxa"/>
          </w:tcPr>
          <w:p w:rsidR="006F3177" w:rsidRPr="00B74EE4" w:rsidRDefault="006F3177" w:rsidP="006F3177">
            <w:pPr>
              <w:rPr>
                <w:rFonts w:ascii="Arial" w:hAnsi="Arial" w:cs="Arial"/>
                <w:sz w:val="24"/>
                <w:szCs w:val="24"/>
              </w:rPr>
            </w:pPr>
            <w:r>
              <w:rPr>
                <w:rFonts w:ascii="Arial" w:hAnsi="Arial" w:cs="Arial"/>
                <w:sz w:val="24"/>
                <w:szCs w:val="24"/>
              </w:rPr>
              <w:t>All agencies.</w:t>
            </w:r>
          </w:p>
        </w:tc>
        <w:tc>
          <w:tcPr>
            <w:tcW w:w="1604" w:type="dxa"/>
          </w:tcPr>
          <w:p w:rsidR="006F3177" w:rsidRPr="00B74EE4" w:rsidRDefault="006F3177" w:rsidP="006F3177">
            <w:pPr>
              <w:rPr>
                <w:rFonts w:ascii="Arial" w:hAnsi="Arial" w:cs="Arial"/>
                <w:sz w:val="24"/>
                <w:szCs w:val="24"/>
              </w:rPr>
            </w:pPr>
            <w:r>
              <w:rPr>
                <w:rFonts w:ascii="Arial" w:hAnsi="Arial" w:cs="Arial"/>
                <w:sz w:val="24"/>
                <w:szCs w:val="24"/>
              </w:rPr>
              <w:t xml:space="preserve">February 2024. </w:t>
            </w:r>
          </w:p>
        </w:tc>
        <w:tc>
          <w:tcPr>
            <w:tcW w:w="2018" w:type="dxa"/>
          </w:tcPr>
          <w:p w:rsidR="006F3177" w:rsidRPr="00B74EE4" w:rsidRDefault="006F3177" w:rsidP="006F3177">
            <w:pPr>
              <w:rPr>
                <w:rFonts w:ascii="Arial" w:hAnsi="Arial" w:cs="Arial"/>
                <w:sz w:val="24"/>
                <w:szCs w:val="24"/>
              </w:rPr>
            </w:pPr>
          </w:p>
        </w:tc>
        <w:tc>
          <w:tcPr>
            <w:tcW w:w="1723" w:type="dxa"/>
          </w:tcPr>
          <w:p w:rsidR="006F3177" w:rsidRPr="00B74EE4" w:rsidRDefault="006F3177" w:rsidP="006F3177">
            <w:pPr>
              <w:rPr>
                <w:rFonts w:ascii="Arial" w:hAnsi="Arial" w:cs="Arial"/>
                <w:sz w:val="24"/>
                <w:szCs w:val="24"/>
              </w:rPr>
            </w:pPr>
          </w:p>
        </w:tc>
      </w:tr>
      <w:tr w:rsidR="006F3177" w:rsidRPr="00B74EE4" w:rsidTr="00237451">
        <w:trPr>
          <w:trHeight w:val="694"/>
        </w:trPr>
        <w:tc>
          <w:tcPr>
            <w:tcW w:w="652" w:type="dxa"/>
            <w:hideMark/>
          </w:tcPr>
          <w:p w:rsidR="006F3177" w:rsidRPr="00B74EE4" w:rsidRDefault="006F3177" w:rsidP="00C86CF5">
            <w:pPr>
              <w:rPr>
                <w:rFonts w:ascii="Arial" w:hAnsi="Arial" w:cs="Arial"/>
                <w:sz w:val="24"/>
                <w:szCs w:val="24"/>
              </w:rPr>
            </w:pPr>
            <w:r w:rsidRPr="00B74EE4">
              <w:rPr>
                <w:rFonts w:ascii="Arial" w:hAnsi="Arial" w:cs="Arial"/>
                <w:sz w:val="24"/>
                <w:szCs w:val="24"/>
              </w:rPr>
              <w:t> </w:t>
            </w:r>
            <w:r w:rsidR="00C86CF5">
              <w:rPr>
                <w:rFonts w:ascii="Arial" w:hAnsi="Arial" w:cs="Arial"/>
                <w:sz w:val="24"/>
                <w:szCs w:val="24"/>
              </w:rPr>
              <w:t>6</w:t>
            </w:r>
            <w:r>
              <w:rPr>
                <w:rFonts w:ascii="Arial" w:hAnsi="Arial" w:cs="Arial"/>
                <w:sz w:val="24"/>
                <w:szCs w:val="24"/>
              </w:rPr>
              <w:t>.</w:t>
            </w:r>
          </w:p>
        </w:tc>
        <w:tc>
          <w:tcPr>
            <w:tcW w:w="4021" w:type="dxa"/>
          </w:tcPr>
          <w:p w:rsidR="006F3177" w:rsidRPr="009A13DF" w:rsidRDefault="006F3177" w:rsidP="006F3177">
            <w:pPr>
              <w:rPr>
                <w:rFonts w:ascii="Arial" w:eastAsia="Times New Roman" w:hAnsi="Arial" w:cs="Times New Roman"/>
                <w:sz w:val="24"/>
                <w:lang w:eastAsia="en-GB"/>
              </w:rPr>
            </w:pPr>
            <w:r w:rsidRPr="009A13DF">
              <w:rPr>
                <w:rFonts w:ascii="Arial" w:eastAsia="Times New Roman" w:hAnsi="Arial" w:cs="Times New Roman"/>
                <w:sz w:val="24"/>
                <w:lang w:eastAsia="en-GB"/>
              </w:rPr>
              <w:t xml:space="preserve">Agencies need to be reminded that </w:t>
            </w:r>
            <w:r>
              <w:rPr>
                <w:rFonts w:ascii="Arial" w:eastAsia="Times New Roman" w:hAnsi="Arial" w:cs="Times New Roman"/>
                <w:sz w:val="24"/>
                <w:lang w:eastAsia="en-GB"/>
              </w:rPr>
              <w:t xml:space="preserve">if the referring agencies </w:t>
            </w:r>
            <w:r w:rsidRPr="009A13DF">
              <w:rPr>
                <w:rFonts w:ascii="Arial" w:eastAsia="Times New Roman" w:hAnsi="Arial" w:cs="Times New Roman"/>
                <w:sz w:val="24"/>
                <w:lang w:eastAsia="en-GB"/>
              </w:rPr>
              <w:t>are not content with the proposed action they must challenge the decision and if necessary escalate their concerns by i</w:t>
            </w:r>
            <w:r w:rsidR="00C15A9F">
              <w:rPr>
                <w:rFonts w:ascii="Arial" w:eastAsia="Times New Roman" w:hAnsi="Arial" w:cs="Times New Roman"/>
                <w:sz w:val="24"/>
                <w:lang w:eastAsia="en-GB"/>
              </w:rPr>
              <w:t xml:space="preserve">mplementing </w:t>
            </w:r>
            <w:r w:rsidRPr="009A13DF">
              <w:rPr>
                <w:rFonts w:ascii="Arial" w:eastAsia="Times New Roman" w:hAnsi="Arial" w:cs="Times New Roman"/>
                <w:sz w:val="24"/>
                <w:lang w:eastAsia="en-GB"/>
              </w:rPr>
              <w:t xml:space="preserve">the </w:t>
            </w:r>
            <w:r>
              <w:rPr>
                <w:rFonts w:ascii="Arial" w:eastAsia="Times New Roman" w:hAnsi="Arial" w:cs="Times New Roman"/>
                <w:i/>
                <w:iCs/>
                <w:sz w:val="24"/>
                <w:lang w:eastAsia="en-GB"/>
              </w:rPr>
              <w:t xml:space="preserve">Multi-Agency </w:t>
            </w:r>
            <w:r w:rsidRPr="00C377F9">
              <w:rPr>
                <w:rFonts w:ascii="Arial" w:eastAsia="Times New Roman" w:hAnsi="Arial" w:cs="Times New Roman"/>
                <w:i/>
                <w:iCs/>
                <w:sz w:val="24"/>
                <w:lang w:eastAsia="en-GB"/>
              </w:rPr>
              <w:t xml:space="preserve">Protocol for </w:t>
            </w:r>
            <w:r>
              <w:rPr>
                <w:rFonts w:ascii="Arial" w:eastAsia="Times New Roman" w:hAnsi="Arial" w:cs="Times New Roman"/>
                <w:i/>
                <w:iCs/>
                <w:sz w:val="24"/>
                <w:lang w:eastAsia="en-GB"/>
              </w:rPr>
              <w:t>the Resolution of Professional Differences (2020)</w:t>
            </w:r>
            <w:r w:rsidRPr="009A13DF">
              <w:rPr>
                <w:rFonts w:ascii="Arial" w:eastAsia="Times New Roman" w:hAnsi="Arial" w:cs="Times New Roman"/>
                <w:sz w:val="24"/>
                <w:lang w:eastAsia="en-GB"/>
              </w:rPr>
              <w:t xml:space="preserve">. </w:t>
            </w:r>
          </w:p>
          <w:p w:rsidR="006F3177" w:rsidRPr="00B74EE4" w:rsidRDefault="006F3177" w:rsidP="006F3177">
            <w:pPr>
              <w:rPr>
                <w:rFonts w:ascii="Arial" w:hAnsi="Arial" w:cs="Arial"/>
                <w:sz w:val="24"/>
                <w:szCs w:val="24"/>
              </w:rPr>
            </w:pPr>
          </w:p>
        </w:tc>
        <w:tc>
          <w:tcPr>
            <w:tcW w:w="2375" w:type="dxa"/>
            <w:hideMark/>
          </w:tcPr>
          <w:p w:rsidR="006F3177" w:rsidRDefault="006F3177" w:rsidP="006F3177">
            <w:pPr>
              <w:rPr>
                <w:rFonts w:ascii="Arial" w:hAnsi="Arial" w:cs="Arial"/>
                <w:sz w:val="24"/>
                <w:szCs w:val="24"/>
              </w:rPr>
            </w:pPr>
            <w:r>
              <w:rPr>
                <w:rFonts w:ascii="Arial" w:hAnsi="Arial" w:cs="Arial"/>
                <w:sz w:val="24"/>
                <w:szCs w:val="24"/>
              </w:rPr>
              <w:t xml:space="preserve">All agencies to share 7 minute briefing with all staff. </w:t>
            </w:r>
          </w:p>
          <w:p w:rsidR="006F3177" w:rsidRPr="00B74EE4" w:rsidRDefault="006F3177" w:rsidP="006F3177">
            <w:pPr>
              <w:rPr>
                <w:rFonts w:ascii="Arial" w:hAnsi="Arial" w:cs="Arial"/>
                <w:sz w:val="24"/>
                <w:szCs w:val="24"/>
              </w:rPr>
            </w:pPr>
          </w:p>
        </w:tc>
        <w:tc>
          <w:tcPr>
            <w:tcW w:w="1974" w:type="dxa"/>
          </w:tcPr>
          <w:p w:rsidR="006F3177" w:rsidRPr="00B74EE4" w:rsidRDefault="006F3177" w:rsidP="006F3177">
            <w:pPr>
              <w:rPr>
                <w:rFonts w:ascii="Arial" w:hAnsi="Arial" w:cs="Arial"/>
                <w:sz w:val="24"/>
                <w:szCs w:val="24"/>
              </w:rPr>
            </w:pPr>
            <w:r>
              <w:rPr>
                <w:rFonts w:ascii="Arial" w:hAnsi="Arial" w:cs="Arial"/>
                <w:sz w:val="24"/>
                <w:szCs w:val="24"/>
              </w:rPr>
              <w:t xml:space="preserve">All agencies. </w:t>
            </w:r>
          </w:p>
        </w:tc>
        <w:tc>
          <w:tcPr>
            <w:tcW w:w="1604" w:type="dxa"/>
            <w:hideMark/>
          </w:tcPr>
          <w:p w:rsidR="006F3177" w:rsidRPr="00B74EE4" w:rsidRDefault="006F3177" w:rsidP="006F3177">
            <w:pPr>
              <w:rPr>
                <w:rFonts w:ascii="Arial" w:hAnsi="Arial" w:cs="Arial"/>
                <w:sz w:val="24"/>
                <w:szCs w:val="24"/>
              </w:rPr>
            </w:pPr>
            <w:r w:rsidRPr="00B74EE4">
              <w:rPr>
                <w:rFonts w:ascii="Arial" w:hAnsi="Arial" w:cs="Arial"/>
                <w:sz w:val="24"/>
                <w:szCs w:val="24"/>
              </w:rPr>
              <w:t> </w:t>
            </w:r>
            <w:r>
              <w:rPr>
                <w:rFonts w:ascii="Arial" w:hAnsi="Arial" w:cs="Arial"/>
                <w:sz w:val="24"/>
                <w:szCs w:val="24"/>
              </w:rPr>
              <w:t xml:space="preserve">August 2023. </w:t>
            </w:r>
          </w:p>
        </w:tc>
        <w:tc>
          <w:tcPr>
            <w:tcW w:w="2018" w:type="dxa"/>
            <w:hideMark/>
          </w:tcPr>
          <w:p w:rsidR="006F3177" w:rsidRPr="00B74EE4" w:rsidRDefault="006F3177" w:rsidP="006F3177">
            <w:pPr>
              <w:rPr>
                <w:rFonts w:ascii="Arial" w:hAnsi="Arial" w:cs="Arial"/>
                <w:sz w:val="24"/>
                <w:szCs w:val="24"/>
              </w:rPr>
            </w:pPr>
            <w:r w:rsidRPr="00B74EE4">
              <w:rPr>
                <w:rFonts w:ascii="Arial" w:hAnsi="Arial" w:cs="Arial"/>
                <w:sz w:val="24"/>
                <w:szCs w:val="24"/>
              </w:rPr>
              <w:t> </w:t>
            </w:r>
          </w:p>
        </w:tc>
        <w:tc>
          <w:tcPr>
            <w:tcW w:w="1723" w:type="dxa"/>
          </w:tcPr>
          <w:p w:rsidR="006F3177" w:rsidRPr="00B74EE4" w:rsidRDefault="006F3177" w:rsidP="006F3177">
            <w:pPr>
              <w:rPr>
                <w:rFonts w:ascii="Arial" w:hAnsi="Arial" w:cs="Arial"/>
                <w:sz w:val="24"/>
                <w:szCs w:val="24"/>
              </w:rPr>
            </w:pPr>
          </w:p>
        </w:tc>
      </w:tr>
      <w:tr w:rsidR="00514B81" w:rsidRPr="00B74EE4" w:rsidTr="00237451">
        <w:trPr>
          <w:trHeight w:val="694"/>
        </w:trPr>
        <w:tc>
          <w:tcPr>
            <w:tcW w:w="652" w:type="dxa"/>
          </w:tcPr>
          <w:p w:rsidR="00514B81" w:rsidRPr="00B74EE4" w:rsidRDefault="00C86CF5" w:rsidP="00000F41">
            <w:pPr>
              <w:rPr>
                <w:rFonts w:ascii="Arial" w:hAnsi="Arial" w:cs="Arial"/>
                <w:sz w:val="24"/>
                <w:szCs w:val="24"/>
              </w:rPr>
            </w:pPr>
            <w:r>
              <w:rPr>
                <w:rFonts w:ascii="Arial" w:hAnsi="Arial" w:cs="Arial"/>
                <w:sz w:val="24"/>
                <w:szCs w:val="24"/>
              </w:rPr>
              <w:lastRenderedPageBreak/>
              <w:t>7</w:t>
            </w:r>
            <w:r w:rsidR="00514B81">
              <w:rPr>
                <w:rFonts w:ascii="Arial" w:hAnsi="Arial" w:cs="Arial"/>
                <w:sz w:val="24"/>
                <w:szCs w:val="24"/>
              </w:rPr>
              <w:t>.</w:t>
            </w:r>
          </w:p>
        </w:tc>
        <w:tc>
          <w:tcPr>
            <w:tcW w:w="4021" w:type="dxa"/>
          </w:tcPr>
          <w:p w:rsidR="00514B81" w:rsidRDefault="00514B81" w:rsidP="006F3177">
            <w:pPr>
              <w:rPr>
                <w:rFonts w:ascii="Arial" w:eastAsia="Times New Roman" w:hAnsi="Arial" w:cs="Times New Roman"/>
                <w:sz w:val="24"/>
                <w:lang w:eastAsia="en-GB"/>
              </w:rPr>
            </w:pPr>
            <w:r w:rsidRPr="00514B81">
              <w:rPr>
                <w:rFonts w:ascii="Arial" w:eastAsia="Times New Roman" w:hAnsi="Arial" w:cs="Times New Roman"/>
                <w:sz w:val="24"/>
                <w:lang w:eastAsia="en-GB"/>
              </w:rPr>
              <w:t xml:space="preserve">Panel Members must be reminded of their responsibilities in the Child Practice Review process which includes that all key professionals involved in the case are invited to the Learning Event to maximise discussion and learning.      </w:t>
            </w:r>
          </w:p>
          <w:p w:rsidR="00514B81" w:rsidRPr="009A13DF" w:rsidRDefault="00514B81" w:rsidP="006F3177">
            <w:pPr>
              <w:rPr>
                <w:rFonts w:ascii="Arial" w:eastAsia="Times New Roman" w:hAnsi="Arial" w:cs="Times New Roman"/>
                <w:sz w:val="24"/>
                <w:lang w:eastAsia="en-GB"/>
              </w:rPr>
            </w:pPr>
            <w:r w:rsidRPr="00514B81">
              <w:rPr>
                <w:rFonts w:ascii="Arial" w:eastAsia="Times New Roman" w:hAnsi="Arial" w:cs="Times New Roman"/>
                <w:sz w:val="24"/>
                <w:lang w:eastAsia="en-GB"/>
              </w:rPr>
              <w:t xml:space="preserve">  </w:t>
            </w:r>
          </w:p>
        </w:tc>
        <w:tc>
          <w:tcPr>
            <w:tcW w:w="2375" w:type="dxa"/>
          </w:tcPr>
          <w:p w:rsidR="00514B81" w:rsidRPr="00B74EE4" w:rsidRDefault="00514B81" w:rsidP="006F3177">
            <w:pPr>
              <w:rPr>
                <w:rFonts w:ascii="Arial" w:hAnsi="Arial" w:cs="Arial"/>
                <w:sz w:val="24"/>
                <w:szCs w:val="24"/>
              </w:rPr>
            </w:pPr>
            <w:r w:rsidRPr="00514B81">
              <w:rPr>
                <w:rFonts w:ascii="Arial" w:hAnsi="Arial" w:cs="Arial"/>
                <w:sz w:val="24"/>
                <w:szCs w:val="24"/>
              </w:rPr>
              <w:t xml:space="preserve">All agencies to share 7 minute briefing with staff.  </w:t>
            </w:r>
          </w:p>
        </w:tc>
        <w:tc>
          <w:tcPr>
            <w:tcW w:w="1974" w:type="dxa"/>
          </w:tcPr>
          <w:p w:rsidR="00514B81" w:rsidRDefault="00514B81" w:rsidP="006F3177">
            <w:pPr>
              <w:rPr>
                <w:rFonts w:ascii="Arial" w:hAnsi="Arial" w:cs="Arial"/>
                <w:sz w:val="24"/>
                <w:szCs w:val="24"/>
              </w:rPr>
            </w:pPr>
            <w:r>
              <w:rPr>
                <w:rFonts w:ascii="Arial" w:hAnsi="Arial" w:cs="Arial"/>
                <w:sz w:val="24"/>
                <w:szCs w:val="24"/>
              </w:rPr>
              <w:t>All agencies</w:t>
            </w:r>
          </w:p>
        </w:tc>
        <w:tc>
          <w:tcPr>
            <w:tcW w:w="1604" w:type="dxa"/>
          </w:tcPr>
          <w:p w:rsidR="00514B81" w:rsidRPr="00B74EE4" w:rsidRDefault="00514B81" w:rsidP="006F3177">
            <w:pPr>
              <w:rPr>
                <w:rFonts w:ascii="Arial" w:hAnsi="Arial" w:cs="Arial"/>
                <w:sz w:val="24"/>
                <w:szCs w:val="24"/>
              </w:rPr>
            </w:pPr>
            <w:r>
              <w:rPr>
                <w:rFonts w:ascii="Arial" w:hAnsi="Arial" w:cs="Arial"/>
                <w:sz w:val="24"/>
                <w:szCs w:val="24"/>
              </w:rPr>
              <w:t>August 2023</w:t>
            </w:r>
          </w:p>
        </w:tc>
        <w:tc>
          <w:tcPr>
            <w:tcW w:w="2018" w:type="dxa"/>
          </w:tcPr>
          <w:p w:rsidR="00514B81" w:rsidRPr="00B74EE4" w:rsidRDefault="00514B81" w:rsidP="006F3177">
            <w:pPr>
              <w:rPr>
                <w:rFonts w:ascii="Arial" w:hAnsi="Arial" w:cs="Arial"/>
                <w:sz w:val="24"/>
                <w:szCs w:val="24"/>
              </w:rPr>
            </w:pPr>
          </w:p>
        </w:tc>
        <w:tc>
          <w:tcPr>
            <w:tcW w:w="1723" w:type="dxa"/>
          </w:tcPr>
          <w:p w:rsidR="00514B81" w:rsidRPr="00B74EE4" w:rsidRDefault="00514B81" w:rsidP="006F3177">
            <w:pPr>
              <w:rPr>
                <w:rFonts w:ascii="Arial" w:hAnsi="Arial" w:cs="Arial"/>
                <w:sz w:val="24"/>
                <w:szCs w:val="24"/>
              </w:rPr>
            </w:pPr>
          </w:p>
        </w:tc>
      </w:tr>
    </w:tbl>
    <w:p w:rsidR="00B74EE4" w:rsidRDefault="00B74EE4" w:rsidP="00B74EE4">
      <w:pPr>
        <w:pStyle w:val="Header"/>
        <w:jc w:val="center"/>
        <w:rPr>
          <w:rFonts w:ascii="Arial" w:hAnsi="Arial" w:cs="Arial"/>
          <w:b/>
          <w:sz w:val="24"/>
          <w:szCs w:val="24"/>
          <w:u w:val="single"/>
        </w:rPr>
      </w:pPr>
    </w:p>
    <w:p w:rsidR="00EA6259" w:rsidRDefault="00EA6259" w:rsidP="00B74EE4">
      <w:pPr>
        <w:pStyle w:val="Header"/>
        <w:jc w:val="center"/>
        <w:rPr>
          <w:rFonts w:ascii="Arial" w:hAnsi="Arial" w:cs="Arial"/>
          <w:b/>
          <w:sz w:val="24"/>
          <w:szCs w:val="24"/>
          <w:u w:val="single"/>
        </w:rPr>
      </w:pPr>
    </w:p>
    <w:p w:rsidR="00EA6259" w:rsidRDefault="00EA6259" w:rsidP="00B74EE4">
      <w:pPr>
        <w:pStyle w:val="Header"/>
        <w:jc w:val="center"/>
        <w:rPr>
          <w:rFonts w:ascii="Arial" w:hAnsi="Arial" w:cs="Arial"/>
          <w:b/>
          <w:sz w:val="24"/>
          <w:szCs w:val="24"/>
          <w:u w:val="single"/>
        </w:rPr>
      </w:pPr>
    </w:p>
    <w:p w:rsidR="00EA6259" w:rsidRDefault="00EA6259" w:rsidP="00B74EE4">
      <w:pPr>
        <w:pStyle w:val="Header"/>
        <w:jc w:val="center"/>
        <w:rPr>
          <w:rFonts w:ascii="Arial" w:hAnsi="Arial" w:cs="Arial"/>
          <w:b/>
          <w:sz w:val="24"/>
          <w:szCs w:val="24"/>
          <w:u w:val="single"/>
        </w:rPr>
      </w:pPr>
    </w:p>
    <w:sectPr w:rsidR="00EA6259" w:rsidSect="00EA6259">
      <w:footerReference w:type="default" r:id="rId9"/>
      <w:pgSz w:w="16838" w:h="11906" w:orient="landscape"/>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E7E" w:rsidRDefault="00084E7E" w:rsidP="00532B1B">
      <w:pPr>
        <w:spacing w:after="0" w:line="240" w:lineRule="auto"/>
      </w:pPr>
      <w:r>
        <w:separator/>
      </w:r>
    </w:p>
  </w:endnote>
  <w:endnote w:type="continuationSeparator" w:id="0">
    <w:p w:rsidR="00084E7E" w:rsidRDefault="00084E7E" w:rsidP="00532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1B" w:rsidRDefault="00532B1B">
    <w:pPr>
      <w:pStyle w:val="Footer"/>
      <w:jc w:val="right"/>
    </w:pPr>
  </w:p>
  <w:p w:rsidR="00532B1B" w:rsidRDefault="00532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E7E" w:rsidRDefault="00084E7E" w:rsidP="00532B1B">
      <w:pPr>
        <w:spacing w:after="0" w:line="240" w:lineRule="auto"/>
      </w:pPr>
      <w:r>
        <w:separator/>
      </w:r>
    </w:p>
  </w:footnote>
  <w:footnote w:type="continuationSeparator" w:id="0">
    <w:p w:rsidR="00084E7E" w:rsidRDefault="00084E7E" w:rsidP="00532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6791"/>
    <w:multiLevelType w:val="hybridMultilevel"/>
    <w:tmpl w:val="9D506E7E"/>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A71560"/>
    <w:multiLevelType w:val="hybridMultilevel"/>
    <w:tmpl w:val="9D506E7E"/>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6C022E"/>
    <w:multiLevelType w:val="hybridMultilevel"/>
    <w:tmpl w:val="9D506E7E"/>
    <w:lvl w:ilvl="0" w:tplc="58D674C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F82AAA"/>
    <w:multiLevelType w:val="hybridMultilevel"/>
    <w:tmpl w:val="9D506E7E"/>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5183DA8"/>
    <w:multiLevelType w:val="hybridMultilevel"/>
    <w:tmpl w:val="9D506E7E"/>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5612BC"/>
    <w:multiLevelType w:val="hybridMultilevel"/>
    <w:tmpl w:val="45064BFC"/>
    <w:lvl w:ilvl="0" w:tplc="67F4704C">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F872D0"/>
    <w:multiLevelType w:val="hybridMultilevel"/>
    <w:tmpl w:val="9D506E7E"/>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FB"/>
    <w:rsid w:val="00000F41"/>
    <w:rsid w:val="00030EF4"/>
    <w:rsid w:val="00084E7E"/>
    <w:rsid w:val="000C03E2"/>
    <w:rsid w:val="000C3A0D"/>
    <w:rsid w:val="000E11FE"/>
    <w:rsid w:val="001610B9"/>
    <w:rsid w:val="00166E9D"/>
    <w:rsid w:val="001775A8"/>
    <w:rsid w:val="001804AA"/>
    <w:rsid w:val="0018164A"/>
    <w:rsid w:val="00191D43"/>
    <w:rsid w:val="001966A2"/>
    <w:rsid w:val="001A0E86"/>
    <w:rsid w:val="001D0528"/>
    <w:rsid w:val="001E6495"/>
    <w:rsid w:val="00203F07"/>
    <w:rsid w:val="002049F6"/>
    <w:rsid w:val="00237451"/>
    <w:rsid w:val="002956A8"/>
    <w:rsid w:val="002B2BE2"/>
    <w:rsid w:val="002C35DD"/>
    <w:rsid w:val="002E100E"/>
    <w:rsid w:val="002F46FF"/>
    <w:rsid w:val="00371443"/>
    <w:rsid w:val="00397632"/>
    <w:rsid w:val="003B13D9"/>
    <w:rsid w:val="003D44D0"/>
    <w:rsid w:val="004219AB"/>
    <w:rsid w:val="00427752"/>
    <w:rsid w:val="00430906"/>
    <w:rsid w:val="00457189"/>
    <w:rsid w:val="004B2786"/>
    <w:rsid w:val="004C0BAC"/>
    <w:rsid w:val="004D10DE"/>
    <w:rsid w:val="004F444D"/>
    <w:rsid w:val="00514B81"/>
    <w:rsid w:val="00517BCD"/>
    <w:rsid w:val="00532B1B"/>
    <w:rsid w:val="00581BC8"/>
    <w:rsid w:val="005B653D"/>
    <w:rsid w:val="0063363A"/>
    <w:rsid w:val="00682A0D"/>
    <w:rsid w:val="0069762B"/>
    <w:rsid w:val="006F3177"/>
    <w:rsid w:val="00750D82"/>
    <w:rsid w:val="00766993"/>
    <w:rsid w:val="007B3179"/>
    <w:rsid w:val="007F5E79"/>
    <w:rsid w:val="00822573"/>
    <w:rsid w:val="008F49C2"/>
    <w:rsid w:val="009E673E"/>
    <w:rsid w:val="009F38FB"/>
    <w:rsid w:val="009F62E7"/>
    <w:rsid w:val="00A00B18"/>
    <w:rsid w:val="00A04AEE"/>
    <w:rsid w:val="00A56F52"/>
    <w:rsid w:val="00A85908"/>
    <w:rsid w:val="00A94547"/>
    <w:rsid w:val="00AB31A1"/>
    <w:rsid w:val="00AB4CB8"/>
    <w:rsid w:val="00AD7477"/>
    <w:rsid w:val="00AE6330"/>
    <w:rsid w:val="00AF37DC"/>
    <w:rsid w:val="00B74EE4"/>
    <w:rsid w:val="00B76D04"/>
    <w:rsid w:val="00BA4B47"/>
    <w:rsid w:val="00BE3FB7"/>
    <w:rsid w:val="00C15A9F"/>
    <w:rsid w:val="00C546B4"/>
    <w:rsid w:val="00C86CF5"/>
    <w:rsid w:val="00CD4027"/>
    <w:rsid w:val="00D4482D"/>
    <w:rsid w:val="00D5743E"/>
    <w:rsid w:val="00D820FD"/>
    <w:rsid w:val="00DF6F5D"/>
    <w:rsid w:val="00DF7AFB"/>
    <w:rsid w:val="00E05E72"/>
    <w:rsid w:val="00E4723B"/>
    <w:rsid w:val="00E523C8"/>
    <w:rsid w:val="00E57666"/>
    <w:rsid w:val="00E67656"/>
    <w:rsid w:val="00E94719"/>
    <w:rsid w:val="00EA6259"/>
    <w:rsid w:val="00ED2872"/>
    <w:rsid w:val="00F57265"/>
    <w:rsid w:val="00F80494"/>
    <w:rsid w:val="00F809C2"/>
    <w:rsid w:val="00F83DE4"/>
    <w:rsid w:val="00FB2753"/>
    <w:rsid w:val="00FC4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24A879"/>
  <w15:docId w15:val="{117494B5-47B7-4F5E-8C12-65902EAB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2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B1B"/>
  </w:style>
  <w:style w:type="paragraph" w:styleId="Footer">
    <w:name w:val="footer"/>
    <w:basedOn w:val="Normal"/>
    <w:link w:val="FooterChar"/>
    <w:uiPriority w:val="99"/>
    <w:unhideWhenUsed/>
    <w:rsid w:val="00532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B1B"/>
  </w:style>
  <w:style w:type="paragraph" w:styleId="ListParagraph">
    <w:name w:val="List Paragraph"/>
    <w:basedOn w:val="Normal"/>
    <w:uiPriority w:val="34"/>
    <w:qFormat/>
    <w:rsid w:val="004D1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01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424EF-4AEC-4C28-84B4-18FFD92D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410</Words>
  <Characters>2338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Alderson</dc:creator>
  <cp:lastModifiedBy>Craig Foley</cp:lastModifiedBy>
  <cp:revision>2</cp:revision>
  <dcterms:created xsi:type="dcterms:W3CDTF">2023-08-21T08:38:00Z</dcterms:created>
  <dcterms:modified xsi:type="dcterms:W3CDTF">2023-08-21T08:38:00Z</dcterms:modified>
</cp:coreProperties>
</file>