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7FD5" w14:textId="77777777" w:rsidR="00DD590A" w:rsidRPr="002A7AAA" w:rsidRDefault="00AD7C9D" w:rsidP="002A7AAA">
      <w:pPr>
        <w:spacing w:line="360" w:lineRule="auto"/>
        <w:jc w:val="center"/>
        <w:rPr>
          <w:rFonts w:ascii="Arial" w:hAnsi="Arial" w:cs="Arial"/>
          <w:color w:val="000000" w:themeColor="text1"/>
        </w:rPr>
      </w:pPr>
      <w:r w:rsidRPr="002A7AAA">
        <w:rPr>
          <w:rFonts w:ascii="Arial" w:hAnsi="Arial" w:cs="Arial"/>
          <w:noProof/>
          <w:color w:val="000000" w:themeColor="text1"/>
          <w:lang w:eastAsia="en-GB"/>
        </w:rPr>
        <w:drawing>
          <wp:inline distT="0" distB="0" distL="0" distR="0" wp14:anchorId="05FF14C7" wp14:editId="25CCBC95">
            <wp:extent cx="1524000" cy="1524000"/>
            <wp:effectExtent l="0" t="0" r="0" b="0"/>
            <wp:docPr id="1" name="Picture 1"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1EA1EA18" w14:textId="77777777" w:rsidR="00B07464" w:rsidRPr="002A7AAA" w:rsidRDefault="00B07464" w:rsidP="002A7AAA">
      <w:pPr>
        <w:widowControl w:val="0"/>
        <w:spacing w:after="0" w:line="360" w:lineRule="auto"/>
        <w:ind w:left="1985" w:hanging="1985"/>
        <w:jc w:val="center"/>
        <w:rPr>
          <w:rFonts w:ascii="Arial" w:eastAsia="Calibri" w:hAnsi="Arial" w:cs="Arial"/>
          <w:b/>
          <w:color w:val="000000" w:themeColor="text1"/>
          <w:lang w:val="en-US"/>
        </w:rPr>
      </w:pPr>
    </w:p>
    <w:p w14:paraId="449E5AC8" w14:textId="77777777" w:rsidR="00B07464" w:rsidRPr="002A7AAA" w:rsidRDefault="00B07464" w:rsidP="002A7AAA">
      <w:pPr>
        <w:widowControl w:val="0"/>
        <w:spacing w:after="0" w:line="360" w:lineRule="auto"/>
        <w:ind w:left="1985" w:hanging="1985"/>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WEST GLAMORGAN SAFEGUARDING BOARD</w:t>
      </w:r>
    </w:p>
    <w:p w14:paraId="0A0D901D" w14:textId="7BCCD39E" w:rsidR="00DD590A" w:rsidRPr="002A7AAA" w:rsidRDefault="00DD590A" w:rsidP="008F2011">
      <w:pPr>
        <w:widowControl w:val="0"/>
        <w:spacing w:after="0" w:line="360" w:lineRule="auto"/>
        <w:ind w:left="1985" w:hanging="1985"/>
        <w:rPr>
          <w:rFonts w:ascii="Arial" w:eastAsia="Calibri" w:hAnsi="Arial" w:cs="Arial"/>
          <w:b/>
          <w:color w:val="000000" w:themeColor="text1"/>
          <w:lang w:val="en-US"/>
        </w:rPr>
      </w:pPr>
    </w:p>
    <w:p w14:paraId="455E59C3" w14:textId="77777777" w:rsidR="00DD590A" w:rsidRPr="002A7AAA" w:rsidRDefault="00DD590A" w:rsidP="008F2011">
      <w:pPr>
        <w:widowControl w:val="0"/>
        <w:spacing w:after="0" w:line="360" w:lineRule="auto"/>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Adult Practice Review Report</w:t>
      </w:r>
    </w:p>
    <w:p w14:paraId="4FA674A4" w14:textId="77777777" w:rsidR="00DD590A" w:rsidRPr="002A7AAA" w:rsidRDefault="00DD590A" w:rsidP="002A7AAA">
      <w:pPr>
        <w:widowControl w:val="0"/>
        <w:spacing w:after="0" w:line="360" w:lineRule="auto"/>
        <w:ind w:left="1985"/>
        <w:rPr>
          <w:rFonts w:ascii="Arial" w:eastAsia="Calibri" w:hAnsi="Arial" w:cs="Arial"/>
          <w:b/>
          <w:color w:val="000000" w:themeColor="text1"/>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2A7AAA" w:rsidRPr="002A7AAA" w14:paraId="134285A7" w14:textId="77777777" w:rsidTr="00DD590A">
        <w:trPr>
          <w:trHeight w:val="396"/>
          <w:jc w:val="center"/>
        </w:trPr>
        <w:tc>
          <w:tcPr>
            <w:tcW w:w="9142" w:type="dxa"/>
            <w:tcBorders>
              <w:top w:val="single" w:sz="4" w:space="0" w:color="auto"/>
              <w:left w:val="single" w:sz="4" w:space="0" w:color="auto"/>
              <w:bottom w:val="single" w:sz="4" w:space="0" w:color="auto"/>
              <w:right w:val="single" w:sz="4" w:space="0" w:color="auto"/>
            </w:tcBorders>
            <w:shd w:val="pct25" w:color="auto" w:fill="auto"/>
            <w:vAlign w:val="center"/>
          </w:tcPr>
          <w:p w14:paraId="3C696514" w14:textId="7372BE80"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p>
          <w:p w14:paraId="32578097" w14:textId="600811A1" w:rsidR="00DD590A" w:rsidRPr="002A7AAA" w:rsidRDefault="00DD590A" w:rsidP="002A7AAA">
            <w:pPr>
              <w:widowControl w:val="0"/>
              <w:tabs>
                <w:tab w:val="left" w:pos="3120"/>
                <w:tab w:val="center" w:pos="4513"/>
                <w:tab w:val="left" w:pos="4800"/>
                <w:tab w:val="left" w:pos="6480"/>
                <w:tab w:val="left" w:pos="7920"/>
                <w:tab w:val="right" w:pos="9026"/>
              </w:tabs>
              <w:spacing w:after="120" w:line="360" w:lineRule="auto"/>
              <w:jc w:val="center"/>
              <w:rPr>
                <w:rFonts w:ascii="Arial" w:eastAsia="Calibri" w:hAnsi="Arial" w:cs="Arial"/>
                <w:b/>
                <w:i/>
                <w:color w:val="000000" w:themeColor="text1"/>
                <w:lang w:val="en-US"/>
              </w:rPr>
            </w:pPr>
            <w:r w:rsidRPr="002A7AAA">
              <w:rPr>
                <w:rFonts w:ascii="Arial" w:eastAsia="Calibri" w:hAnsi="Arial" w:cs="Arial"/>
                <w:b/>
                <w:color w:val="000000" w:themeColor="text1"/>
                <w:lang w:val="en-US"/>
              </w:rPr>
              <w:t>Concise</w:t>
            </w:r>
            <w:r w:rsidR="00510782" w:rsidRPr="002A7AAA">
              <w:rPr>
                <w:rFonts w:ascii="Arial" w:eastAsia="Calibri" w:hAnsi="Arial" w:cs="Arial"/>
                <w:b/>
                <w:color w:val="000000" w:themeColor="text1"/>
                <w:lang w:val="en-US"/>
              </w:rPr>
              <w:t xml:space="preserve"> </w:t>
            </w:r>
            <w:r w:rsidRPr="002A7AAA">
              <w:rPr>
                <w:rFonts w:ascii="Arial" w:eastAsia="Calibri" w:hAnsi="Arial" w:cs="Arial"/>
                <w:b/>
                <w:color w:val="000000" w:themeColor="text1"/>
                <w:lang w:val="en-US"/>
              </w:rPr>
              <w:t>Adult Practice Review</w:t>
            </w:r>
          </w:p>
          <w:p w14:paraId="61ECFB5E" w14:textId="335F8B74" w:rsidR="00DD590A" w:rsidRPr="002A7AAA" w:rsidRDefault="00DD590A" w:rsidP="002A7AAA">
            <w:pPr>
              <w:widowControl w:val="0"/>
              <w:tabs>
                <w:tab w:val="left" w:pos="3120"/>
                <w:tab w:val="center" w:pos="4513"/>
                <w:tab w:val="left" w:pos="4800"/>
                <w:tab w:val="left" w:pos="6480"/>
                <w:tab w:val="left" w:pos="7920"/>
                <w:tab w:val="right" w:pos="9026"/>
              </w:tabs>
              <w:spacing w:after="120" w:line="360" w:lineRule="auto"/>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Re:</w:t>
            </w:r>
            <w:r w:rsidR="00F9691F" w:rsidRPr="002A7AAA">
              <w:rPr>
                <w:rFonts w:ascii="Arial" w:eastAsia="Calibri" w:hAnsi="Arial" w:cs="Arial"/>
                <w:b/>
                <w:color w:val="000000" w:themeColor="text1"/>
                <w:lang w:val="en-US"/>
              </w:rPr>
              <w:t xml:space="preserve"> WGA N5 2016</w:t>
            </w:r>
          </w:p>
          <w:p w14:paraId="5B742F2C"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p>
        </w:tc>
      </w:tr>
    </w:tbl>
    <w:p w14:paraId="7A0E02E6"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2A7AAA" w:rsidRPr="002A7AAA" w14:paraId="70AB5D37" w14:textId="77777777" w:rsidTr="00510782">
        <w:trPr>
          <w:trHeight w:val="712"/>
          <w:jc w:val="center"/>
        </w:trPr>
        <w:tc>
          <w:tcPr>
            <w:tcW w:w="9142" w:type="dxa"/>
            <w:tcBorders>
              <w:top w:val="single" w:sz="4" w:space="0" w:color="auto"/>
              <w:left w:val="single" w:sz="4" w:space="0" w:color="auto"/>
              <w:bottom w:val="single" w:sz="4" w:space="0" w:color="auto"/>
              <w:right w:val="single" w:sz="4" w:space="0" w:color="auto"/>
            </w:tcBorders>
            <w:shd w:val="clear" w:color="auto" w:fill="CCCCCC"/>
          </w:tcPr>
          <w:p w14:paraId="3284AE2F" w14:textId="77777777" w:rsidR="00510782" w:rsidRPr="002A7AAA" w:rsidRDefault="00510782" w:rsidP="002A7AAA">
            <w:pPr>
              <w:widowControl w:val="0"/>
              <w:spacing w:after="0" w:line="360" w:lineRule="auto"/>
              <w:ind w:left="360"/>
              <w:jc w:val="center"/>
              <w:rPr>
                <w:rFonts w:ascii="Arial" w:eastAsia="Calibri" w:hAnsi="Arial" w:cs="Arial"/>
                <w:b/>
                <w:color w:val="000000" w:themeColor="text1"/>
                <w:lang w:val="en-US"/>
              </w:rPr>
            </w:pPr>
          </w:p>
          <w:p w14:paraId="06922A58" w14:textId="5618125A" w:rsidR="00DD590A" w:rsidRPr="002A7AAA" w:rsidRDefault="00DD590A" w:rsidP="002A7AAA">
            <w:pPr>
              <w:widowControl w:val="0"/>
              <w:spacing w:after="0" w:line="360" w:lineRule="auto"/>
              <w:ind w:left="360"/>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 xml:space="preserve">Brief </w:t>
            </w:r>
            <w:r w:rsidR="00B07464" w:rsidRPr="002A7AAA">
              <w:rPr>
                <w:rFonts w:ascii="Arial" w:eastAsia="Calibri" w:hAnsi="Arial" w:cs="Arial"/>
                <w:b/>
                <w:color w:val="000000" w:themeColor="text1"/>
                <w:lang w:val="en-US"/>
              </w:rPr>
              <w:t xml:space="preserve">Outline </w:t>
            </w:r>
            <w:r w:rsidR="00510782" w:rsidRPr="002A7AAA">
              <w:rPr>
                <w:rFonts w:ascii="Arial" w:eastAsia="Calibri" w:hAnsi="Arial" w:cs="Arial"/>
                <w:b/>
                <w:color w:val="000000" w:themeColor="text1"/>
                <w:lang w:val="en-US"/>
              </w:rPr>
              <w:t>o</w:t>
            </w:r>
            <w:r w:rsidR="00B07464" w:rsidRPr="002A7AAA">
              <w:rPr>
                <w:rFonts w:ascii="Arial" w:eastAsia="Calibri" w:hAnsi="Arial" w:cs="Arial"/>
                <w:b/>
                <w:color w:val="000000" w:themeColor="text1"/>
                <w:lang w:val="en-US"/>
              </w:rPr>
              <w:t xml:space="preserve">f Circumstances Resulting </w:t>
            </w:r>
            <w:proofErr w:type="gramStart"/>
            <w:r w:rsidR="00B07464" w:rsidRPr="002A7AAA">
              <w:rPr>
                <w:rFonts w:ascii="Arial" w:eastAsia="Calibri" w:hAnsi="Arial" w:cs="Arial"/>
                <w:b/>
                <w:color w:val="000000" w:themeColor="text1"/>
                <w:lang w:val="en-US"/>
              </w:rPr>
              <w:t>In</w:t>
            </w:r>
            <w:proofErr w:type="gramEnd"/>
            <w:r w:rsidR="00B07464" w:rsidRPr="002A7AAA">
              <w:rPr>
                <w:rFonts w:ascii="Arial" w:eastAsia="Calibri" w:hAnsi="Arial" w:cs="Arial"/>
                <w:b/>
                <w:color w:val="000000" w:themeColor="text1"/>
                <w:lang w:val="en-US"/>
              </w:rPr>
              <w:t xml:space="preserve"> The </w:t>
            </w:r>
            <w:r w:rsidRPr="002A7AAA">
              <w:rPr>
                <w:rFonts w:ascii="Arial" w:eastAsia="Calibri" w:hAnsi="Arial" w:cs="Arial"/>
                <w:b/>
                <w:color w:val="000000" w:themeColor="text1"/>
                <w:lang w:val="en-US"/>
              </w:rPr>
              <w:t>Review</w:t>
            </w:r>
          </w:p>
          <w:p w14:paraId="306F1DF4" w14:textId="77777777" w:rsidR="00DD590A" w:rsidRPr="002A7AAA" w:rsidRDefault="00DD590A" w:rsidP="002A7AAA">
            <w:pPr>
              <w:widowControl w:val="0"/>
              <w:spacing w:after="0" w:line="360" w:lineRule="auto"/>
              <w:ind w:left="360"/>
              <w:rPr>
                <w:rFonts w:ascii="Arial" w:eastAsia="Calibri" w:hAnsi="Arial" w:cs="Arial"/>
                <w:b/>
                <w:color w:val="000000" w:themeColor="text1"/>
                <w:lang w:val="en-US"/>
              </w:rPr>
            </w:pPr>
          </w:p>
          <w:p w14:paraId="714B4BE4" w14:textId="7375B31C" w:rsidR="00DD590A" w:rsidRPr="002A7AAA" w:rsidRDefault="00DD590A" w:rsidP="002A7AAA">
            <w:pPr>
              <w:widowControl w:val="0"/>
              <w:spacing w:after="0" w:line="360" w:lineRule="auto"/>
              <w:rPr>
                <w:rFonts w:ascii="Arial" w:eastAsia="Calibri" w:hAnsi="Arial" w:cs="Arial"/>
                <w:b/>
                <w:color w:val="000000" w:themeColor="text1"/>
                <w:lang w:val="en-US"/>
              </w:rPr>
            </w:pPr>
          </w:p>
        </w:tc>
      </w:tr>
      <w:tr w:rsidR="00DD590A" w:rsidRPr="002A7AAA" w14:paraId="2A361A14" w14:textId="77777777" w:rsidTr="00DD590A">
        <w:trPr>
          <w:trHeight w:val="1395"/>
          <w:jc w:val="center"/>
        </w:trPr>
        <w:tc>
          <w:tcPr>
            <w:tcW w:w="9142" w:type="dxa"/>
            <w:tcBorders>
              <w:top w:val="single" w:sz="4" w:space="0" w:color="auto"/>
              <w:left w:val="single" w:sz="4" w:space="0" w:color="auto"/>
              <w:bottom w:val="single" w:sz="4" w:space="0" w:color="auto"/>
              <w:right w:val="single" w:sz="4" w:space="0" w:color="auto"/>
            </w:tcBorders>
            <w:shd w:val="clear" w:color="auto" w:fill="auto"/>
          </w:tcPr>
          <w:p w14:paraId="7923FCB1"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p w14:paraId="74A1F9EC" w14:textId="3D97C200" w:rsidR="00DD590A" w:rsidRPr="002A7AAA" w:rsidRDefault="00DD590A" w:rsidP="002A7AAA">
            <w:pPr>
              <w:widowControl w:val="0"/>
              <w:spacing w:after="0" w:line="360" w:lineRule="auto"/>
              <w:rPr>
                <w:rFonts w:ascii="Arial" w:eastAsia="Calibri" w:hAnsi="Arial" w:cs="Arial"/>
                <w:i/>
                <w:color w:val="000000" w:themeColor="text1"/>
                <w:lang w:val="en-US"/>
              </w:rPr>
            </w:pPr>
            <w:r w:rsidRPr="002A7AAA">
              <w:rPr>
                <w:rFonts w:ascii="Arial" w:eastAsia="Calibri" w:hAnsi="Arial" w:cs="Arial"/>
                <w:color w:val="000000" w:themeColor="text1"/>
                <w:lang w:val="en-US"/>
              </w:rPr>
              <w:t xml:space="preserve">An </w:t>
            </w:r>
            <w:r w:rsidR="00F9691F" w:rsidRPr="002A7AAA">
              <w:rPr>
                <w:rFonts w:ascii="Arial" w:eastAsia="Calibri" w:hAnsi="Arial" w:cs="Arial"/>
                <w:color w:val="000000" w:themeColor="text1"/>
                <w:lang w:val="en-US"/>
              </w:rPr>
              <w:t xml:space="preserve">Adult Practice </w:t>
            </w:r>
            <w:r w:rsidRPr="002A7AAA">
              <w:rPr>
                <w:rFonts w:ascii="Arial" w:eastAsia="Calibri" w:hAnsi="Arial" w:cs="Arial"/>
                <w:color w:val="000000" w:themeColor="text1"/>
                <w:lang w:val="en-US"/>
              </w:rPr>
              <w:t>review was commissioned by</w:t>
            </w:r>
            <w:r w:rsidR="00F9691F" w:rsidRPr="002A7AAA">
              <w:rPr>
                <w:rFonts w:ascii="Arial" w:eastAsia="Calibri" w:hAnsi="Arial" w:cs="Arial"/>
                <w:color w:val="000000" w:themeColor="text1"/>
                <w:lang w:val="en-US"/>
              </w:rPr>
              <w:t xml:space="preserve"> </w:t>
            </w:r>
            <w:r w:rsidR="00510782" w:rsidRPr="002A7AAA">
              <w:rPr>
                <w:rFonts w:ascii="Arial" w:eastAsia="Calibri" w:hAnsi="Arial" w:cs="Arial"/>
                <w:color w:val="000000" w:themeColor="text1"/>
                <w:lang w:val="en-US"/>
              </w:rPr>
              <w:t xml:space="preserve">the West Glamorgan Safeguarding Board </w:t>
            </w:r>
            <w:r w:rsidRPr="002A7AAA">
              <w:rPr>
                <w:rFonts w:ascii="Arial" w:eastAsia="Calibri" w:hAnsi="Arial" w:cs="Arial"/>
                <w:color w:val="000000" w:themeColor="text1"/>
                <w:lang w:val="en-US"/>
              </w:rPr>
              <w:t xml:space="preserve">on the recommendation of the </w:t>
            </w:r>
            <w:r w:rsidR="00510782" w:rsidRPr="002A7AAA">
              <w:rPr>
                <w:rFonts w:ascii="Arial" w:eastAsia="Calibri" w:hAnsi="Arial" w:cs="Arial"/>
                <w:color w:val="000000" w:themeColor="text1"/>
                <w:lang w:val="en-US"/>
              </w:rPr>
              <w:t xml:space="preserve">Practice Review Management Group </w:t>
            </w:r>
            <w:r w:rsidRPr="002A7AAA">
              <w:rPr>
                <w:rFonts w:ascii="Arial" w:eastAsia="Calibri" w:hAnsi="Arial" w:cs="Arial"/>
                <w:color w:val="000000" w:themeColor="text1"/>
                <w:lang w:val="en-US"/>
              </w:rPr>
              <w:t xml:space="preserve">in accordance with the Guidance for Adult Practice Reviews. The </w:t>
            </w:r>
            <w:proofErr w:type="gramStart"/>
            <w:r w:rsidRPr="002A7AAA">
              <w:rPr>
                <w:rFonts w:ascii="Arial" w:eastAsia="Calibri" w:hAnsi="Arial" w:cs="Arial"/>
                <w:color w:val="000000" w:themeColor="text1"/>
                <w:lang w:val="en-US"/>
              </w:rPr>
              <w:t>criteria</w:t>
            </w:r>
            <w:proofErr w:type="gramEnd"/>
            <w:r w:rsidRPr="002A7AAA">
              <w:rPr>
                <w:rFonts w:ascii="Arial" w:eastAsia="Calibri" w:hAnsi="Arial" w:cs="Arial"/>
                <w:color w:val="000000" w:themeColor="text1"/>
                <w:lang w:val="en-US"/>
              </w:rPr>
              <w:t xml:space="preserve"> for this review </w:t>
            </w:r>
            <w:r w:rsidR="00510782" w:rsidRPr="002A7AAA">
              <w:rPr>
                <w:rFonts w:ascii="Arial" w:eastAsia="Calibri" w:hAnsi="Arial" w:cs="Arial"/>
                <w:color w:val="000000" w:themeColor="text1"/>
                <w:lang w:val="en-US"/>
              </w:rPr>
              <w:t>is</w:t>
            </w:r>
            <w:r w:rsidRPr="002A7AAA">
              <w:rPr>
                <w:rFonts w:ascii="Arial" w:eastAsia="Calibri" w:hAnsi="Arial" w:cs="Arial"/>
                <w:color w:val="000000" w:themeColor="text1"/>
                <w:lang w:val="en-US"/>
              </w:rPr>
              <w:t xml:space="preserve"> met under</w:t>
            </w:r>
            <w:r w:rsidRPr="002A7AAA">
              <w:rPr>
                <w:rFonts w:ascii="Arial" w:eastAsia="Calibri" w:hAnsi="Arial" w:cs="Arial"/>
                <w:i/>
                <w:color w:val="000000" w:themeColor="text1"/>
                <w:lang w:val="en-US"/>
              </w:rPr>
              <w:t>:</w:t>
            </w:r>
          </w:p>
          <w:p w14:paraId="7DA56698" w14:textId="77777777" w:rsidR="00F9691F" w:rsidRPr="002A7AAA" w:rsidRDefault="00F9691F" w:rsidP="002A7AAA">
            <w:pPr>
              <w:autoSpaceDE w:val="0"/>
              <w:autoSpaceDN w:val="0"/>
              <w:adjustRightInd w:val="0"/>
              <w:spacing w:after="0" w:line="360" w:lineRule="auto"/>
              <w:rPr>
                <w:rFonts w:ascii="Arial" w:hAnsi="Arial" w:cs="Arial"/>
                <w:color w:val="000000" w:themeColor="text1"/>
              </w:rPr>
            </w:pPr>
          </w:p>
          <w:p w14:paraId="4A88FB97" w14:textId="18869240" w:rsidR="00F9691F" w:rsidRPr="002A7AAA" w:rsidRDefault="00F9691F" w:rsidP="002A7AAA">
            <w:pPr>
              <w:autoSpaceDE w:val="0"/>
              <w:autoSpaceDN w:val="0"/>
              <w:adjustRightInd w:val="0"/>
              <w:spacing w:after="0" w:line="360" w:lineRule="auto"/>
              <w:rPr>
                <w:rFonts w:ascii="Arial" w:hAnsi="Arial" w:cs="Arial"/>
                <w:color w:val="000000" w:themeColor="text1"/>
              </w:rPr>
            </w:pPr>
            <w:r w:rsidRPr="002A7AAA">
              <w:rPr>
                <w:rFonts w:ascii="Arial" w:hAnsi="Arial" w:cs="Arial"/>
                <w:color w:val="000000" w:themeColor="text1"/>
              </w:rPr>
              <w:t>Social Services and Well-being (Wales) Act 2014: Working Together to Safeguard People: Volume 3 – Adult Practice Reviews.</w:t>
            </w:r>
          </w:p>
          <w:p w14:paraId="6FAAD21A" w14:textId="77777777" w:rsidR="00F9691F" w:rsidRPr="002A7AAA" w:rsidRDefault="00F9691F" w:rsidP="002A7AAA">
            <w:pPr>
              <w:widowControl w:val="0"/>
              <w:spacing w:after="0" w:line="360" w:lineRule="auto"/>
              <w:rPr>
                <w:rFonts w:ascii="Arial" w:eastAsia="Calibri" w:hAnsi="Arial" w:cs="Arial"/>
                <w:i/>
                <w:color w:val="000000" w:themeColor="text1"/>
                <w:lang w:val="en-US"/>
              </w:rPr>
            </w:pPr>
          </w:p>
          <w:p w14:paraId="4B88B739" w14:textId="77777777" w:rsidR="00F9691F" w:rsidRPr="002A7AAA" w:rsidRDefault="00F9691F" w:rsidP="002A7AAA">
            <w:pPr>
              <w:widowControl w:val="0"/>
              <w:spacing w:after="0" w:line="360" w:lineRule="auto"/>
              <w:rPr>
                <w:rFonts w:ascii="Arial" w:hAnsi="Arial" w:cs="Arial"/>
                <w:color w:val="000000" w:themeColor="text1"/>
              </w:rPr>
            </w:pPr>
            <w:r w:rsidRPr="002A7AAA">
              <w:rPr>
                <w:rFonts w:ascii="Arial" w:hAnsi="Arial" w:cs="Arial"/>
                <w:color w:val="000000" w:themeColor="text1"/>
              </w:rPr>
              <w:t xml:space="preserve">A Board must commission a concise adult practice review where an adult at risk who has not, on any date during the 6 months preceding the date of the event, been a person in respect of whom a local authority has determined to take action to protect them from abuse or neglect following an enquiry by a local authority, and has: </w:t>
            </w:r>
          </w:p>
          <w:p w14:paraId="73F9CF3B" w14:textId="77777777" w:rsidR="00F9691F" w:rsidRPr="002A7AAA" w:rsidRDefault="00F9691F" w:rsidP="002A7AAA">
            <w:pPr>
              <w:widowControl w:val="0"/>
              <w:spacing w:after="0" w:line="360" w:lineRule="auto"/>
              <w:rPr>
                <w:rFonts w:ascii="Arial" w:hAnsi="Arial" w:cs="Arial"/>
                <w:color w:val="000000" w:themeColor="text1"/>
              </w:rPr>
            </w:pPr>
            <w:r w:rsidRPr="002A7AAA">
              <w:rPr>
                <w:rFonts w:ascii="Arial" w:hAnsi="Arial" w:cs="Arial"/>
                <w:color w:val="000000" w:themeColor="text1"/>
              </w:rPr>
              <w:sym w:font="Symbol" w:char="F0B7"/>
            </w:r>
            <w:r w:rsidRPr="002A7AAA">
              <w:rPr>
                <w:rFonts w:ascii="Arial" w:hAnsi="Arial" w:cs="Arial"/>
                <w:color w:val="000000" w:themeColor="text1"/>
              </w:rPr>
              <w:t xml:space="preserve"> died; or </w:t>
            </w:r>
          </w:p>
          <w:p w14:paraId="66684190" w14:textId="30876E95" w:rsidR="00F9691F" w:rsidRPr="002A7AAA" w:rsidRDefault="00F9691F" w:rsidP="002A7AAA">
            <w:pPr>
              <w:widowControl w:val="0"/>
              <w:spacing w:after="0" w:line="360" w:lineRule="auto"/>
              <w:rPr>
                <w:rFonts w:ascii="Arial" w:hAnsi="Arial" w:cs="Arial"/>
                <w:color w:val="000000" w:themeColor="text1"/>
              </w:rPr>
            </w:pPr>
            <w:r w:rsidRPr="002A7AAA">
              <w:rPr>
                <w:rFonts w:ascii="Arial" w:hAnsi="Arial" w:cs="Arial"/>
                <w:color w:val="000000" w:themeColor="text1"/>
              </w:rPr>
              <w:sym w:font="Symbol" w:char="F0B7"/>
            </w:r>
            <w:r w:rsidRPr="002A7AAA">
              <w:rPr>
                <w:rFonts w:ascii="Arial" w:hAnsi="Arial" w:cs="Arial"/>
                <w:color w:val="000000" w:themeColor="text1"/>
              </w:rPr>
              <w:t xml:space="preserve"> sustained potentially life-threatening injury; or </w:t>
            </w:r>
          </w:p>
          <w:p w14:paraId="692813CB" w14:textId="56E9E7A3" w:rsidR="00F9691F" w:rsidRPr="002A7AAA" w:rsidRDefault="00F9691F" w:rsidP="002A7AAA">
            <w:pPr>
              <w:widowControl w:val="0"/>
              <w:spacing w:after="0" w:line="360" w:lineRule="auto"/>
              <w:rPr>
                <w:rFonts w:ascii="Arial" w:eastAsia="Calibri" w:hAnsi="Arial" w:cs="Arial"/>
                <w:i/>
                <w:color w:val="000000" w:themeColor="text1"/>
                <w:lang w:val="en-US"/>
              </w:rPr>
            </w:pPr>
            <w:r w:rsidRPr="002A7AAA">
              <w:rPr>
                <w:rFonts w:ascii="Arial" w:hAnsi="Arial" w:cs="Arial"/>
                <w:color w:val="000000" w:themeColor="text1"/>
              </w:rPr>
              <w:sym w:font="Symbol" w:char="F0B7"/>
            </w:r>
            <w:r w:rsidRPr="002A7AAA">
              <w:rPr>
                <w:rFonts w:ascii="Arial" w:hAnsi="Arial" w:cs="Arial"/>
                <w:color w:val="000000" w:themeColor="text1"/>
              </w:rPr>
              <w:t xml:space="preserve"> sustained serious and permanent impairment of health</w:t>
            </w:r>
          </w:p>
          <w:p w14:paraId="04FDDB08"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 </w:t>
            </w:r>
          </w:p>
          <w:p w14:paraId="19C884F8"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lastRenderedPageBreak/>
              <w:t xml:space="preserve">(a succinct </w:t>
            </w:r>
            <w:proofErr w:type="spellStart"/>
            <w:r w:rsidRPr="002A7AAA">
              <w:rPr>
                <w:rFonts w:ascii="Arial" w:eastAsia="Calibri" w:hAnsi="Arial" w:cs="Arial"/>
                <w:color w:val="000000" w:themeColor="text1"/>
                <w:lang w:val="en-US"/>
              </w:rPr>
              <w:t>anonymised</w:t>
            </w:r>
            <w:proofErr w:type="spellEnd"/>
            <w:r w:rsidRPr="002A7AAA">
              <w:rPr>
                <w:rFonts w:ascii="Arial" w:eastAsia="Calibri" w:hAnsi="Arial" w:cs="Arial"/>
                <w:color w:val="000000" w:themeColor="text1"/>
                <w:lang w:val="en-US"/>
              </w:rPr>
              <w:t xml:space="preserve"> account of the circumstances which required a review to be held by the Board)</w:t>
            </w:r>
          </w:p>
          <w:p w14:paraId="17D1BF28" w14:textId="77777777" w:rsidR="00CA0AA4" w:rsidRPr="002A7AAA" w:rsidRDefault="00CA0AA4" w:rsidP="002A7AAA">
            <w:pPr>
              <w:widowControl w:val="0"/>
              <w:spacing w:after="0" w:line="360" w:lineRule="auto"/>
              <w:rPr>
                <w:rFonts w:ascii="Arial" w:eastAsia="Calibri" w:hAnsi="Arial" w:cs="Arial"/>
                <w:color w:val="000000" w:themeColor="text1"/>
                <w:lang w:val="en-US"/>
              </w:rPr>
            </w:pPr>
          </w:p>
          <w:p w14:paraId="7C07468D" w14:textId="2CAE82EB" w:rsidR="00CA0AA4" w:rsidRPr="002A7AAA" w:rsidRDefault="00CA0AA4" w:rsidP="002A7AAA">
            <w:pPr>
              <w:widowControl w:val="0"/>
              <w:spacing w:after="0" w:line="360" w:lineRule="auto"/>
              <w:rPr>
                <w:rFonts w:ascii="Arial" w:eastAsia="Calibri" w:hAnsi="Arial" w:cs="Arial"/>
                <w:b/>
                <w:bCs/>
                <w:color w:val="000000" w:themeColor="text1"/>
                <w:lang w:val="en-US"/>
              </w:rPr>
            </w:pPr>
            <w:r w:rsidRPr="002A7AAA">
              <w:rPr>
                <w:rFonts w:ascii="Arial" w:eastAsia="Calibri" w:hAnsi="Arial" w:cs="Arial"/>
                <w:b/>
                <w:bCs/>
                <w:color w:val="000000" w:themeColor="text1"/>
                <w:lang w:val="en-US"/>
              </w:rPr>
              <w:t xml:space="preserve">Relevant contextual information and circumstances resulting in the review.  </w:t>
            </w:r>
          </w:p>
          <w:p w14:paraId="03D275BC" w14:textId="77777777" w:rsidR="00CA0AA4" w:rsidRPr="002A7AAA" w:rsidRDefault="00CA0AA4" w:rsidP="002A7AAA">
            <w:pPr>
              <w:widowControl w:val="0"/>
              <w:spacing w:after="0" w:line="360" w:lineRule="auto"/>
              <w:rPr>
                <w:rFonts w:ascii="Arial" w:eastAsia="Calibri" w:hAnsi="Arial" w:cs="Arial"/>
                <w:color w:val="000000" w:themeColor="text1"/>
                <w:lang w:val="en-US"/>
              </w:rPr>
            </w:pPr>
          </w:p>
          <w:p w14:paraId="76879EDF" w14:textId="1EC57B4C" w:rsidR="00600E5B" w:rsidRPr="002A7AAA" w:rsidRDefault="00F64988"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At the time of her death</w:t>
            </w:r>
            <w:r w:rsidR="00CA36F5" w:rsidRPr="002A7AAA">
              <w:rPr>
                <w:rFonts w:ascii="Arial" w:eastAsia="Calibri" w:hAnsi="Arial" w:cs="Arial"/>
                <w:color w:val="000000" w:themeColor="text1"/>
                <w:lang w:val="en-US"/>
              </w:rPr>
              <w:t xml:space="preserve">, </w:t>
            </w:r>
            <w:r w:rsidR="003D1C0B" w:rsidRPr="002A7AAA">
              <w:rPr>
                <w:rFonts w:ascii="Arial" w:eastAsia="Calibri" w:hAnsi="Arial" w:cs="Arial"/>
                <w:color w:val="000000" w:themeColor="text1"/>
                <w:lang w:val="en-US"/>
              </w:rPr>
              <w:t>aged 19</w:t>
            </w:r>
            <w:r w:rsidRPr="002A7AAA">
              <w:rPr>
                <w:rFonts w:ascii="Arial" w:eastAsia="Calibri" w:hAnsi="Arial" w:cs="Arial"/>
                <w:color w:val="000000" w:themeColor="text1"/>
                <w:lang w:val="en-US"/>
              </w:rPr>
              <w:t xml:space="preserve"> </w:t>
            </w:r>
            <w:r w:rsidR="001975E7" w:rsidRPr="002A7AAA">
              <w:rPr>
                <w:rFonts w:ascii="Arial" w:eastAsia="Calibri" w:hAnsi="Arial" w:cs="Arial"/>
                <w:color w:val="000000" w:themeColor="text1"/>
                <w:lang w:val="en-US"/>
              </w:rPr>
              <w:t>Miss G</w:t>
            </w:r>
            <w:r w:rsidRPr="002A7AAA">
              <w:rPr>
                <w:rFonts w:ascii="Arial" w:eastAsia="Calibri" w:hAnsi="Arial" w:cs="Arial"/>
                <w:color w:val="000000" w:themeColor="text1"/>
                <w:lang w:val="en-US"/>
              </w:rPr>
              <w:t xml:space="preserve"> was </w:t>
            </w:r>
            <w:r w:rsidR="003D1C0B" w:rsidRPr="002A7AAA">
              <w:rPr>
                <w:rFonts w:ascii="Arial" w:eastAsia="Calibri" w:hAnsi="Arial" w:cs="Arial"/>
                <w:color w:val="000000" w:themeColor="text1"/>
                <w:lang w:val="en-US"/>
              </w:rPr>
              <w:t>an</w:t>
            </w:r>
            <w:r w:rsidRPr="002A7AAA">
              <w:rPr>
                <w:rFonts w:ascii="Arial" w:eastAsia="Calibri" w:hAnsi="Arial" w:cs="Arial"/>
                <w:color w:val="000000" w:themeColor="text1"/>
                <w:lang w:val="en-US"/>
              </w:rPr>
              <w:t xml:space="preserve"> in-patient </w:t>
            </w:r>
            <w:r w:rsidR="00AD34C9" w:rsidRPr="002A7AAA">
              <w:rPr>
                <w:rFonts w:ascii="Arial" w:eastAsia="Calibri" w:hAnsi="Arial" w:cs="Arial"/>
                <w:color w:val="000000" w:themeColor="text1"/>
                <w:lang w:val="en-US"/>
              </w:rPr>
              <w:t xml:space="preserve">on a </w:t>
            </w:r>
            <w:r w:rsidR="00AD34C9" w:rsidRPr="002A7AAA">
              <w:rPr>
                <w:rFonts w:ascii="Arial" w:hAnsi="Arial" w:cs="Arial"/>
                <w:color w:val="000000" w:themeColor="text1"/>
              </w:rPr>
              <w:t>mental health assessment and treatment ward</w:t>
            </w:r>
            <w:r w:rsidR="00AD34C9" w:rsidRPr="002A7AAA">
              <w:rPr>
                <w:rFonts w:ascii="Arial" w:eastAsia="Calibri" w:hAnsi="Arial" w:cs="Arial"/>
                <w:color w:val="000000" w:themeColor="text1"/>
                <w:lang w:val="en-US"/>
              </w:rPr>
              <w:t xml:space="preserve"> </w:t>
            </w:r>
            <w:r w:rsidRPr="002A7AAA">
              <w:rPr>
                <w:rFonts w:ascii="Arial" w:eastAsia="Calibri" w:hAnsi="Arial" w:cs="Arial"/>
                <w:color w:val="000000" w:themeColor="text1"/>
                <w:lang w:val="en-US"/>
              </w:rPr>
              <w:t xml:space="preserve">in a </w:t>
            </w:r>
            <w:r w:rsidR="00AD34C9" w:rsidRPr="002A7AAA">
              <w:rPr>
                <w:rFonts w:ascii="Arial" w:eastAsia="Calibri" w:hAnsi="Arial" w:cs="Arial"/>
                <w:color w:val="000000" w:themeColor="text1"/>
                <w:lang w:val="en-US"/>
              </w:rPr>
              <w:t xml:space="preserve">general hospital </w:t>
            </w:r>
            <w:r w:rsidR="00600E5B" w:rsidRPr="002A7AAA">
              <w:rPr>
                <w:rFonts w:ascii="Arial" w:eastAsia="Calibri" w:hAnsi="Arial" w:cs="Arial"/>
                <w:color w:val="000000" w:themeColor="text1"/>
                <w:lang w:val="en-US"/>
              </w:rPr>
              <w:t>situated within the</w:t>
            </w:r>
            <w:r w:rsidRPr="002A7AAA">
              <w:rPr>
                <w:rFonts w:ascii="Arial" w:eastAsia="Calibri" w:hAnsi="Arial" w:cs="Arial"/>
                <w:color w:val="000000" w:themeColor="text1"/>
                <w:lang w:val="en-US"/>
              </w:rPr>
              <w:t xml:space="preserve"> local authority area</w:t>
            </w:r>
            <w:r w:rsidR="00600E5B" w:rsidRPr="002A7AAA">
              <w:rPr>
                <w:rFonts w:ascii="Arial" w:eastAsia="Calibri" w:hAnsi="Arial" w:cs="Arial"/>
                <w:color w:val="000000" w:themeColor="text1"/>
                <w:lang w:val="en-US"/>
              </w:rPr>
              <w:t xml:space="preserve"> in which she lived.</w:t>
            </w:r>
            <w:r w:rsidRPr="002A7AAA">
              <w:rPr>
                <w:rFonts w:ascii="Arial" w:eastAsia="Calibri" w:hAnsi="Arial" w:cs="Arial"/>
                <w:color w:val="000000" w:themeColor="text1"/>
                <w:lang w:val="en-US"/>
              </w:rPr>
              <w:t xml:space="preserve">   </w:t>
            </w:r>
            <w:r w:rsidR="001975E7" w:rsidRPr="002A7AAA">
              <w:rPr>
                <w:rFonts w:ascii="Arial" w:eastAsia="Calibri" w:hAnsi="Arial" w:cs="Arial"/>
                <w:color w:val="000000" w:themeColor="text1"/>
                <w:lang w:val="en-US"/>
              </w:rPr>
              <w:t>Miss G</w:t>
            </w:r>
            <w:r w:rsidR="00600E5B" w:rsidRPr="002A7AAA">
              <w:rPr>
                <w:rFonts w:ascii="Arial" w:eastAsia="Calibri" w:hAnsi="Arial" w:cs="Arial"/>
                <w:color w:val="000000" w:themeColor="text1"/>
                <w:lang w:val="en-US"/>
              </w:rPr>
              <w:t xml:space="preserve"> </w:t>
            </w:r>
            <w:r w:rsidRPr="002A7AAA">
              <w:rPr>
                <w:rFonts w:ascii="Arial" w:eastAsia="Calibri" w:hAnsi="Arial" w:cs="Arial"/>
                <w:color w:val="000000" w:themeColor="text1"/>
                <w:lang w:val="en-US"/>
              </w:rPr>
              <w:t>ha</w:t>
            </w:r>
            <w:r w:rsidR="00CA36F5" w:rsidRPr="002A7AAA">
              <w:rPr>
                <w:rFonts w:ascii="Arial" w:eastAsia="Calibri" w:hAnsi="Arial" w:cs="Arial"/>
                <w:color w:val="000000" w:themeColor="text1"/>
                <w:lang w:val="en-US"/>
              </w:rPr>
              <w:t>d</w:t>
            </w:r>
            <w:r w:rsidRPr="002A7AAA">
              <w:rPr>
                <w:rFonts w:ascii="Arial" w:eastAsia="Calibri" w:hAnsi="Arial" w:cs="Arial"/>
                <w:color w:val="000000" w:themeColor="text1"/>
                <w:lang w:val="en-US"/>
              </w:rPr>
              <w:t xml:space="preserve"> a history of self-harm, attempted suicide</w:t>
            </w:r>
            <w:r w:rsidR="00351E9F" w:rsidRPr="002A7AAA">
              <w:rPr>
                <w:rFonts w:ascii="Arial" w:eastAsia="Calibri" w:hAnsi="Arial" w:cs="Arial"/>
                <w:color w:val="000000" w:themeColor="text1"/>
                <w:lang w:val="en-US"/>
              </w:rPr>
              <w:t xml:space="preserve"> and </w:t>
            </w:r>
            <w:r w:rsidRPr="002A7AAA">
              <w:rPr>
                <w:rFonts w:ascii="Arial" w:eastAsia="Calibri" w:hAnsi="Arial" w:cs="Arial"/>
                <w:color w:val="000000" w:themeColor="text1"/>
                <w:lang w:val="en-US"/>
              </w:rPr>
              <w:t xml:space="preserve">poor medical </w:t>
            </w:r>
            <w:r w:rsidR="00600E5B" w:rsidRPr="002A7AAA">
              <w:rPr>
                <w:rFonts w:ascii="Arial" w:eastAsia="Calibri" w:hAnsi="Arial" w:cs="Arial"/>
                <w:color w:val="000000" w:themeColor="text1"/>
                <w:lang w:val="en-US"/>
              </w:rPr>
              <w:t xml:space="preserve">compliance, </w:t>
            </w:r>
            <w:r w:rsidR="00EB4C45" w:rsidRPr="002A7AAA">
              <w:rPr>
                <w:rFonts w:ascii="Arial" w:eastAsia="Calibri" w:hAnsi="Arial" w:cs="Arial"/>
                <w:color w:val="000000" w:themeColor="text1"/>
                <w:lang w:val="en-US"/>
              </w:rPr>
              <w:t xml:space="preserve">with several </w:t>
            </w:r>
            <w:r w:rsidR="00600E5B" w:rsidRPr="002A7AAA">
              <w:rPr>
                <w:rFonts w:ascii="Arial" w:eastAsia="Calibri" w:hAnsi="Arial" w:cs="Arial"/>
                <w:color w:val="000000" w:themeColor="text1"/>
                <w:lang w:val="en-US"/>
              </w:rPr>
              <w:t>hospital admission</w:t>
            </w:r>
            <w:r w:rsidR="00E813F7" w:rsidRPr="002A7AAA">
              <w:rPr>
                <w:rFonts w:ascii="Arial" w:eastAsia="Calibri" w:hAnsi="Arial" w:cs="Arial"/>
                <w:color w:val="000000" w:themeColor="text1"/>
                <w:lang w:val="en-US"/>
              </w:rPr>
              <w:t>s</w:t>
            </w:r>
            <w:r w:rsidR="00600E5B" w:rsidRPr="002A7AAA">
              <w:rPr>
                <w:rFonts w:ascii="Arial" w:eastAsia="Calibri" w:hAnsi="Arial" w:cs="Arial"/>
                <w:color w:val="000000" w:themeColor="text1"/>
                <w:lang w:val="en-US"/>
              </w:rPr>
              <w:t xml:space="preserve"> following self-harm and attempts to take her own life.</w:t>
            </w:r>
          </w:p>
          <w:p w14:paraId="7FBC9928" w14:textId="77777777" w:rsidR="007D006B" w:rsidRPr="002A7AAA" w:rsidRDefault="007D006B" w:rsidP="002A7AAA">
            <w:pPr>
              <w:widowControl w:val="0"/>
              <w:spacing w:after="0" w:line="360" w:lineRule="auto"/>
              <w:rPr>
                <w:rFonts w:ascii="Arial" w:eastAsia="Calibri" w:hAnsi="Arial" w:cs="Arial"/>
                <w:color w:val="000000" w:themeColor="text1"/>
                <w:lang w:val="en-US"/>
              </w:rPr>
            </w:pPr>
          </w:p>
          <w:p w14:paraId="5063A5AE" w14:textId="6871C463" w:rsidR="007D006B" w:rsidRPr="002A7AAA" w:rsidRDefault="00F3293D" w:rsidP="002A7AAA">
            <w:pPr>
              <w:widowControl w:val="0"/>
              <w:spacing w:after="0" w:line="360" w:lineRule="auto"/>
              <w:rPr>
                <w:rFonts w:ascii="Arial" w:hAnsi="Arial" w:cs="Arial"/>
                <w:color w:val="000000" w:themeColor="text1"/>
              </w:rPr>
            </w:pPr>
            <w:r w:rsidRPr="002A7AAA">
              <w:rPr>
                <w:rFonts w:ascii="Arial" w:hAnsi="Arial" w:cs="Arial"/>
                <w:color w:val="000000" w:themeColor="text1"/>
              </w:rPr>
              <w:t>Miss G</w:t>
            </w:r>
            <w:r w:rsidR="007D006B" w:rsidRPr="002A7AAA">
              <w:rPr>
                <w:rFonts w:ascii="Arial" w:hAnsi="Arial" w:cs="Arial"/>
                <w:color w:val="000000" w:themeColor="text1"/>
              </w:rPr>
              <w:t xml:space="preserve"> had grown up in circumstances which involved several adverse childhood experiences, including exposure to domestic violence, </w:t>
            </w:r>
            <w:r w:rsidR="00EB4C45" w:rsidRPr="002A7AAA">
              <w:rPr>
                <w:rFonts w:ascii="Arial" w:hAnsi="Arial" w:cs="Arial"/>
                <w:color w:val="000000" w:themeColor="text1"/>
              </w:rPr>
              <w:t>a paren</w:t>
            </w:r>
            <w:r w:rsidR="00ED3DF7" w:rsidRPr="002A7AAA">
              <w:rPr>
                <w:rFonts w:ascii="Arial" w:hAnsi="Arial" w:cs="Arial"/>
                <w:color w:val="000000" w:themeColor="text1"/>
              </w:rPr>
              <w:t xml:space="preserve">t with </w:t>
            </w:r>
            <w:r w:rsidR="00AE38C8" w:rsidRPr="002A7AAA">
              <w:rPr>
                <w:rFonts w:ascii="Arial" w:hAnsi="Arial" w:cs="Arial"/>
                <w:color w:val="000000" w:themeColor="text1"/>
              </w:rPr>
              <w:t>problem alcohol use</w:t>
            </w:r>
            <w:r w:rsidR="00EB4C45" w:rsidRPr="002A7AAA">
              <w:rPr>
                <w:rFonts w:ascii="Arial" w:hAnsi="Arial" w:cs="Arial"/>
                <w:color w:val="000000" w:themeColor="text1"/>
              </w:rPr>
              <w:t xml:space="preserve">, parental separation, </w:t>
            </w:r>
            <w:r w:rsidR="007D006B" w:rsidRPr="002A7AAA">
              <w:rPr>
                <w:rFonts w:ascii="Arial" w:hAnsi="Arial" w:cs="Arial"/>
                <w:color w:val="000000" w:themeColor="text1"/>
              </w:rPr>
              <w:t>homeless</w:t>
            </w:r>
            <w:r w:rsidR="00EB4C45" w:rsidRPr="002A7AAA">
              <w:rPr>
                <w:rFonts w:ascii="Arial" w:hAnsi="Arial" w:cs="Arial"/>
                <w:color w:val="000000" w:themeColor="text1"/>
              </w:rPr>
              <w:t>ness,</w:t>
            </w:r>
            <w:r w:rsidR="007D006B" w:rsidRPr="002A7AAA">
              <w:rPr>
                <w:rFonts w:ascii="Arial" w:hAnsi="Arial" w:cs="Arial"/>
                <w:color w:val="000000" w:themeColor="text1"/>
              </w:rPr>
              <w:t xml:space="preserve"> verbal</w:t>
            </w:r>
            <w:r w:rsidR="00E514E1" w:rsidRPr="002A7AAA">
              <w:rPr>
                <w:rFonts w:ascii="Arial" w:hAnsi="Arial" w:cs="Arial"/>
                <w:color w:val="000000" w:themeColor="text1"/>
              </w:rPr>
              <w:t>, sexual</w:t>
            </w:r>
            <w:r w:rsidR="007D006B" w:rsidRPr="002A7AAA">
              <w:rPr>
                <w:rFonts w:ascii="Arial" w:hAnsi="Arial" w:cs="Arial"/>
                <w:color w:val="000000" w:themeColor="text1"/>
              </w:rPr>
              <w:t xml:space="preserve"> and physical abuse.  </w:t>
            </w:r>
            <w:r w:rsidR="00E813F7" w:rsidRPr="002A7AAA">
              <w:rPr>
                <w:rFonts w:ascii="Arial" w:hAnsi="Arial" w:cs="Arial"/>
                <w:color w:val="000000" w:themeColor="text1"/>
              </w:rPr>
              <w:t>The family had</w:t>
            </w:r>
            <w:r w:rsidR="007D006B" w:rsidRPr="002A7AAA">
              <w:rPr>
                <w:rFonts w:ascii="Arial" w:hAnsi="Arial" w:cs="Arial"/>
                <w:color w:val="000000" w:themeColor="text1"/>
              </w:rPr>
              <w:t xml:space="preserve"> </w:t>
            </w:r>
            <w:r w:rsidR="007D006B" w:rsidRPr="002A7AAA">
              <w:rPr>
                <w:rFonts w:ascii="Arial" w:eastAsia="Calibri" w:hAnsi="Arial" w:cs="Arial"/>
                <w:color w:val="000000" w:themeColor="text1"/>
                <w:lang w:val="en-US"/>
              </w:rPr>
              <w:t>intermittent involvement with Local Authority Childrens Social Services.</w:t>
            </w:r>
          </w:p>
          <w:p w14:paraId="78B98D23" w14:textId="77777777" w:rsidR="00600E5B" w:rsidRPr="002A7AAA" w:rsidRDefault="00600E5B" w:rsidP="002A7AAA">
            <w:pPr>
              <w:widowControl w:val="0"/>
              <w:spacing w:after="0" w:line="360" w:lineRule="auto"/>
              <w:rPr>
                <w:rFonts w:ascii="Arial" w:eastAsia="Calibri" w:hAnsi="Arial" w:cs="Arial"/>
                <w:color w:val="000000" w:themeColor="text1"/>
                <w:lang w:val="en-US"/>
              </w:rPr>
            </w:pPr>
          </w:p>
          <w:p w14:paraId="5B2A741D" w14:textId="7BD7DD79" w:rsidR="00E514E1" w:rsidRPr="002A7AAA" w:rsidRDefault="00600E5B"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At aged 16 and at this </w:t>
            </w:r>
            <w:r w:rsidR="00E93652" w:rsidRPr="002A7AAA">
              <w:rPr>
                <w:rFonts w:ascii="Arial" w:eastAsia="Calibri" w:hAnsi="Arial" w:cs="Arial"/>
                <w:color w:val="000000" w:themeColor="text1"/>
                <w:lang w:val="en-US"/>
              </w:rPr>
              <w:t>time</w:t>
            </w:r>
            <w:r w:rsidRPr="002A7AAA">
              <w:rPr>
                <w:rFonts w:ascii="Arial" w:eastAsia="Calibri" w:hAnsi="Arial" w:cs="Arial"/>
                <w:color w:val="000000" w:themeColor="text1"/>
                <w:lang w:val="en-US"/>
              </w:rPr>
              <w:t>,</w:t>
            </w:r>
            <w:r w:rsidR="007777A0" w:rsidRPr="002A7AAA">
              <w:rPr>
                <w:rFonts w:ascii="Arial" w:eastAsia="Calibri" w:hAnsi="Arial" w:cs="Arial"/>
                <w:color w:val="000000" w:themeColor="text1"/>
                <w:lang w:val="en-US"/>
              </w:rPr>
              <w:t xml:space="preserve"> estranged from </w:t>
            </w:r>
            <w:r w:rsidR="007D006B" w:rsidRPr="002A7AAA">
              <w:rPr>
                <w:rFonts w:ascii="Arial" w:eastAsia="Calibri" w:hAnsi="Arial" w:cs="Arial"/>
                <w:color w:val="000000" w:themeColor="text1"/>
                <w:lang w:val="en-US"/>
              </w:rPr>
              <w:t xml:space="preserve">her </w:t>
            </w:r>
            <w:r w:rsidR="00302B0C" w:rsidRPr="002A7AAA">
              <w:rPr>
                <w:rFonts w:ascii="Arial" w:eastAsia="Calibri" w:hAnsi="Arial" w:cs="Arial"/>
                <w:color w:val="000000" w:themeColor="text1"/>
                <w:lang w:val="en-US"/>
              </w:rPr>
              <w:t xml:space="preserve">immediate </w:t>
            </w:r>
            <w:r w:rsidR="007777A0" w:rsidRPr="002A7AAA">
              <w:rPr>
                <w:rFonts w:ascii="Arial" w:eastAsia="Calibri" w:hAnsi="Arial" w:cs="Arial"/>
                <w:color w:val="000000" w:themeColor="text1"/>
                <w:lang w:val="en-US"/>
              </w:rPr>
              <w:t>family, there were increasing concerns</w:t>
            </w:r>
            <w:r w:rsidR="00316C88" w:rsidRPr="002A7AAA">
              <w:rPr>
                <w:rFonts w:ascii="Arial" w:eastAsia="Calibri" w:hAnsi="Arial" w:cs="Arial"/>
                <w:color w:val="000000" w:themeColor="text1"/>
                <w:lang w:val="en-US"/>
              </w:rPr>
              <w:t xml:space="preserve"> </w:t>
            </w:r>
            <w:r w:rsidR="00302B0C" w:rsidRPr="002A7AAA">
              <w:rPr>
                <w:rFonts w:ascii="Arial" w:eastAsia="Calibri" w:hAnsi="Arial" w:cs="Arial"/>
                <w:color w:val="000000" w:themeColor="text1"/>
                <w:lang w:val="en-US"/>
              </w:rPr>
              <w:t xml:space="preserve">being </w:t>
            </w:r>
            <w:r w:rsidR="00316C88" w:rsidRPr="002A7AAA">
              <w:rPr>
                <w:rFonts w:ascii="Arial" w:eastAsia="Calibri" w:hAnsi="Arial" w:cs="Arial"/>
                <w:color w:val="000000" w:themeColor="text1"/>
                <w:lang w:val="en-US"/>
              </w:rPr>
              <w:t>expressed by agencies</w:t>
            </w:r>
            <w:r w:rsidR="007777A0" w:rsidRPr="002A7AAA">
              <w:rPr>
                <w:rFonts w:ascii="Arial" w:eastAsia="Calibri" w:hAnsi="Arial" w:cs="Arial"/>
                <w:color w:val="000000" w:themeColor="text1"/>
                <w:lang w:val="en-US"/>
              </w:rPr>
              <w:t xml:space="preserve"> for her wellbeing, </w:t>
            </w:r>
            <w:r w:rsidR="00316C88" w:rsidRPr="002A7AAA">
              <w:rPr>
                <w:rFonts w:ascii="Arial" w:eastAsia="Calibri" w:hAnsi="Arial" w:cs="Arial"/>
                <w:color w:val="000000" w:themeColor="text1"/>
                <w:lang w:val="en-US"/>
              </w:rPr>
              <w:t>due to deteriorating levels of self-</w:t>
            </w:r>
            <w:r w:rsidR="00302B0C" w:rsidRPr="002A7AAA">
              <w:rPr>
                <w:rFonts w:ascii="Arial" w:eastAsia="Calibri" w:hAnsi="Arial" w:cs="Arial"/>
                <w:color w:val="000000" w:themeColor="text1"/>
                <w:lang w:val="en-US"/>
              </w:rPr>
              <w:t>care, misuse</w:t>
            </w:r>
            <w:r w:rsidR="00316C88" w:rsidRPr="002A7AAA">
              <w:rPr>
                <w:rFonts w:ascii="Arial" w:eastAsia="Calibri" w:hAnsi="Arial" w:cs="Arial"/>
                <w:color w:val="000000" w:themeColor="text1"/>
                <w:lang w:val="en-US"/>
              </w:rPr>
              <w:t xml:space="preserve"> of prescription medication</w:t>
            </w:r>
            <w:r w:rsidR="003C6426" w:rsidRPr="002A7AAA">
              <w:rPr>
                <w:rFonts w:ascii="Arial" w:eastAsia="Calibri" w:hAnsi="Arial" w:cs="Arial"/>
                <w:color w:val="000000" w:themeColor="text1"/>
                <w:lang w:val="en-US"/>
              </w:rPr>
              <w:t xml:space="preserve"> and </w:t>
            </w:r>
            <w:r w:rsidR="00C103DC" w:rsidRPr="002A7AAA">
              <w:rPr>
                <w:rFonts w:ascii="Arial" w:eastAsia="Calibri" w:hAnsi="Arial" w:cs="Arial"/>
                <w:color w:val="000000" w:themeColor="text1"/>
                <w:lang w:val="en-US"/>
              </w:rPr>
              <w:t xml:space="preserve">a </w:t>
            </w:r>
            <w:r w:rsidR="000678AD" w:rsidRPr="002A7AAA">
              <w:rPr>
                <w:rFonts w:ascii="Arial" w:eastAsia="Calibri" w:hAnsi="Arial" w:cs="Arial"/>
                <w:color w:val="000000" w:themeColor="text1"/>
                <w:lang w:val="en-US"/>
              </w:rPr>
              <w:t>concerning pattern</w:t>
            </w:r>
            <w:r w:rsidR="003C6426" w:rsidRPr="002A7AAA">
              <w:rPr>
                <w:rFonts w:ascii="Arial" w:eastAsia="Calibri" w:hAnsi="Arial" w:cs="Arial"/>
                <w:color w:val="000000" w:themeColor="text1"/>
                <w:lang w:val="en-US"/>
              </w:rPr>
              <w:t xml:space="preserve"> of alcohol consumption</w:t>
            </w:r>
            <w:r w:rsidR="00302B0C" w:rsidRPr="002A7AAA">
              <w:rPr>
                <w:rFonts w:ascii="Arial" w:eastAsia="Calibri" w:hAnsi="Arial" w:cs="Arial"/>
                <w:color w:val="000000" w:themeColor="text1"/>
                <w:lang w:val="en-US"/>
              </w:rPr>
              <w:t xml:space="preserve">.   Contact with </w:t>
            </w:r>
            <w:r w:rsidR="00316C88" w:rsidRPr="002A7AAA">
              <w:rPr>
                <w:rFonts w:ascii="Arial" w:eastAsia="Calibri" w:hAnsi="Arial" w:cs="Arial"/>
                <w:color w:val="000000" w:themeColor="text1"/>
                <w:lang w:val="en-US"/>
              </w:rPr>
              <w:t>Childrens Social Care services cease</w:t>
            </w:r>
            <w:r w:rsidR="00302B0C" w:rsidRPr="002A7AAA">
              <w:rPr>
                <w:rFonts w:ascii="Arial" w:eastAsia="Calibri" w:hAnsi="Arial" w:cs="Arial"/>
                <w:color w:val="000000" w:themeColor="text1"/>
                <w:lang w:val="en-US"/>
              </w:rPr>
              <w:t>d</w:t>
            </w:r>
            <w:r w:rsidR="00316C88" w:rsidRPr="002A7AAA">
              <w:rPr>
                <w:rFonts w:ascii="Arial" w:eastAsia="Calibri" w:hAnsi="Arial" w:cs="Arial"/>
                <w:color w:val="000000" w:themeColor="text1"/>
                <w:lang w:val="en-US"/>
              </w:rPr>
              <w:t xml:space="preserve"> when </w:t>
            </w:r>
            <w:r w:rsidR="004E50C2" w:rsidRPr="002A7AAA">
              <w:rPr>
                <w:rFonts w:ascii="Arial" w:eastAsia="Calibri" w:hAnsi="Arial" w:cs="Arial"/>
                <w:color w:val="000000" w:themeColor="text1"/>
                <w:lang w:val="en-US"/>
              </w:rPr>
              <w:t xml:space="preserve">she </w:t>
            </w:r>
            <w:r w:rsidR="00316C88" w:rsidRPr="002A7AAA">
              <w:rPr>
                <w:rFonts w:ascii="Arial" w:eastAsia="Calibri" w:hAnsi="Arial" w:cs="Arial"/>
                <w:color w:val="000000" w:themeColor="text1"/>
                <w:lang w:val="en-US"/>
              </w:rPr>
              <w:t>reache</w:t>
            </w:r>
            <w:r w:rsidR="00E93652" w:rsidRPr="002A7AAA">
              <w:rPr>
                <w:rFonts w:ascii="Arial" w:eastAsia="Calibri" w:hAnsi="Arial" w:cs="Arial"/>
                <w:color w:val="000000" w:themeColor="text1"/>
                <w:lang w:val="en-US"/>
              </w:rPr>
              <w:t>d</w:t>
            </w:r>
            <w:r w:rsidR="00316C88" w:rsidRPr="002A7AAA">
              <w:rPr>
                <w:rFonts w:ascii="Arial" w:eastAsia="Calibri" w:hAnsi="Arial" w:cs="Arial"/>
                <w:color w:val="000000" w:themeColor="text1"/>
                <w:lang w:val="en-US"/>
              </w:rPr>
              <w:t xml:space="preserve"> 18 years of age.  </w:t>
            </w:r>
          </w:p>
          <w:p w14:paraId="74E4FC5F" w14:textId="77777777" w:rsidR="00E514E1" w:rsidRPr="002A7AAA" w:rsidRDefault="00E514E1" w:rsidP="002A7AAA">
            <w:pPr>
              <w:widowControl w:val="0"/>
              <w:spacing w:after="0" w:line="360" w:lineRule="auto"/>
              <w:rPr>
                <w:rFonts w:ascii="Arial" w:eastAsia="Calibri" w:hAnsi="Arial" w:cs="Arial"/>
                <w:color w:val="000000" w:themeColor="text1"/>
                <w:lang w:val="en-US"/>
              </w:rPr>
            </w:pPr>
          </w:p>
          <w:p w14:paraId="19022DBC" w14:textId="72EAE08E" w:rsidR="004E50C2" w:rsidRPr="002A7AAA" w:rsidRDefault="00E514E1"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In 2014, aged 18, </w:t>
            </w:r>
            <w:r w:rsidR="00F3293D" w:rsidRPr="002A7AAA">
              <w:rPr>
                <w:rFonts w:ascii="Arial" w:eastAsia="Calibri" w:hAnsi="Arial" w:cs="Arial"/>
                <w:color w:val="000000" w:themeColor="text1"/>
                <w:lang w:val="en-US"/>
              </w:rPr>
              <w:t>Miss G</w:t>
            </w:r>
            <w:r w:rsidRPr="002A7AAA">
              <w:rPr>
                <w:rFonts w:ascii="Arial" w:eastAsia="Calibri" w:hAnsi="Arial" w:cs="Arial"/>
                <w:color w:val="000000" w:themeColor="text1"/>
                <w:lang w:val="en-US"/>
              </w:rPr>
              <w:t xml:space="preserve"> ha</w:t>
            </w:r>
            <w:r w:rsidR="00BD68F0" w:rsidRPr="002A7AAA">
              <w:rPr>
                <w:rFonts w:ascii="Arial" w:eastAsia="Calibri" w:hAnsi="Arial" w:cs="Arial"/>
                <w:color w:val="000000" w:themeColor="text1"/>
                <w:lang w:val="en-US"/>
              </w:rPr>
              <w:t>d</w:t>
            </w:r>
            <w:r w:rsidRPr="002A7AAA">
              <w:rPr>
                <w:rFonts w:ascii="Arial" w:eastAsia="Calibri" w:hAnsi="Arial" w:cs="Arial"/>
                <w:color w:val="000000" w:themeColor="text1"/>
                <w:lang w:val="en-US"/>
              </w:rPr>
              <w:t xml:space="preserve"> a child. </w:t>
            </w:r>
            <w:r w:rsidR="00BD68F0" w:rsidRPr="002A7AAA">
              <w:rPr>
                <w:rFonts w:ascii="Arial" w:eastAsia="Calibri" w:hAnsi="Arial" w:cs="Arial"/>
                <w:color w:val="000000" w:themeColor="text1"/>
                <w:lang w:val="en-US"/>
              </w:rPr>
              <w:t>Miss G</w:t>
            </w:r>
            <w:r w:rsidRPr="002A7AAA">
              <w:rPr>
                <w:rFonts w:ascii="Arial" w:eastAsia="Calibri" w:hAnsi="Arial" w:cs="Arial"/>
                <w:color w:val="000000" w:themeColor="text1"/>
                <w:lang w:val="en-US"/>
              </w:rPr>
              <w:t xml:space="preserve"> experience</w:t>
            </w:r>
            <w:r w:rsidR="00BD68F0" w:rsidRPr="002A7AAA">
              <w:rPr>
                <w:rFonts w:ascii="Arial" w:eastAsia="Calibri" w:hAnsi="Arial" w:cs="Arial"/>
                <w:color w:val="000000" w:themeColor="text1"/>
                <w:lang w:val="en-US"/>
              </w:rPr>
              <w:t>d</w:t>
            </w:r>
            <w:r w:rsidRPr="002A7AAA">
              <w:rPr>
                <w:rFonts w:ascii="Arial" w:eastAsia="Calibri" w:hAnsi="Arial" w:cs="Arial"/>
                <w:color w:val="000000" w:themeColor="text1"/>
                <w:lang w:val="en-US"/>
              </w:rPr>
              <w:t xml:space="preserve"> post-natal </w:t>
            </w:r>
            <w:r w:rsidR="00B9319E" w:rsidRPr="002A7AAA">
              <w:rPr>
                <w:rFonts w:ascii="Arial" w:eastAsia="Calibri" w:hAnsi="Arial" w:cs="Arial"/>
                <w:color w:val="000000" w:themeColor="text1"/>
                <w:lang w:val="en-US"/>
              </w:rPr>
              <w:t>depression and</w:t>
            </w:r>
            <w:r w:rsidR="00530CCE" w:rsidRPr="002A7AAA">
              <w:rPr>
                <w:rFonts w:ascii="Arial" w:eastAsia="Calibri" w:hAnsi="Arial" w:cs="Arial"/>
                <w:color w:val="000000" w:themeColor="text1"/>
                <w:lang w:val="en-US"/>
              </w:rPr>
              <w:t xml:space="preserve"> </w:t>
            </w:r>
            <w:r w:rsidR="006D22FC" w:rsidRPr="002A7AAA">
              <w:rPr>
                <w:rFonts w:ascii="Arial" w:eastAsia="Calibri" w:hAnsi="Arial" w:cs="Arial"/>
                <w:color w:val="000000" w:themeColor="text1"/>
                <w:lang w:val="en-US"/>
              </w:rPr>
              <w:t>was</w:t>
            </w:r>
            <w:r w:rsidR="00530CCE" w:rsidRPr="002A7AAA">
              <w:rPr>
                <w:rFonts w:ascii="Arial" w:eastAsia="Calibri" w:hAnsi="Arial" w:cs="Arial"/>
                <w:color w:val="000000" w:themeColor="text1"/>
                <w:lang w:val="en-US"/>
              </w:rPr>
              <w:t xml:space="preserve"> prescribed medication by </w:t>
            </w:r>
            <w:r w:rsidR="00C103DC" w:rsidRPr="002A7AAA">
              <w:rPr>
                <w:rFonts w:ascii="Arial" w:eastAsia="Calibri" w:hAnsi="Arial" w:cs="Arial"/>
                <w:color w:val="000000" w:themeColor="text1"/>
                <w:lang w:val="en-US"/>
              </w:rPr>
              <w:t xml:space="preserve">her </w:t>
            </w:r>
            <w:r w:rsidR="00530CCE" w:rsidRPr="002A7AAA">
              <w:rPr>
                <w:rFonts w:ascii="Arial" w:eastAsia="Calibri" w:hAnsi="Arial" w:cs="Arial"/>
                <w:color w:val="000000" w:themeColor="text1"/>
                <w:lang w:val="en-US"/>
              </w:rPr>
              <w:t xml:space="preserve">GP for anxiety and depression.   </w:t>
            </w:r>
            <w:r w:rsidR="004E50C2" w:rsidRPr="002A7AAA">
              <w:rPr>
                <w:rFonts w:ascii="Arial" w:eastAsia="Calibri" w:hAnsi="Arial" w:cs="Arial"/>
                <w:color w:val="000000" w:themeColor="text1"/>
                <w:lang w:val="en-US"/>
              </w:rPr>
              <w:t xml:space="preserve">Referrals </w:t>
            </w:r>
            <w:r w:rsidR="005668CD">
              <w:rPr>
                <w:rFonts w:ascii="Arial" w:eastAsia="Calibri" w:hAnsi="Arial" w:cs="Arial"/>
                <w:color w:val="000000" w:themeColor="text1"/>
                <w:lang w:val="en-US"/>
              </w:rPr>
              <w:t>were</w:t>
            </w:r>
            <w:r w:rsidR="004E50C2" w:rsidRPr="002A7AAA">
              <w:rPr>
                <w:rFonts w:ascii="Arial" w:eastAsia="Calibri" w:hAnsi="Arial" w:cs="Arial"/>
                <w:color w:val="000000" w:themeColor="text1"/>
                <w:lang w:val="en-US"/>
              </w:rPr>
              <w:t xml:space="preserve"> made to Police and Social Services with concerns around home conditions and child’s welfare, though not all were substantiated.  </w:t>
            </w:r>
            <w:r w:rsidR="006D22FC" w:rsidRPr="002A7AAA">
              <w:rPr>
                <w:rFonts w:ascii="Arial" w:eastAsia="Calibri" w:hAnsi="Arial" w:cs="Arial"/>
                <w:color w:val="000000" w:themeColor="text1"/>
                <w:lang w:val="en-US"/>
              </w:rPr>
              <w:t>Miss G</w:t>
            </w:r>
            <w:r w:rsidR="004E50C2" w:rsidRPr="002A7AAA">
              <w:rPr>
                <w:rFonts w:ascii="Arial" w:eastAsia="Calibri" w:hAnsi="Arial" w:cs="Arial"/>
                <w:color w:val="000000" w:themeColor="text1"/>
                <w:lang w:val="en-US"/>
              </w:rPr>
              <w:t xml:space="preserve"> and her child began to receive support </w:t>
            </w:r>
            <w:r w:rsidR="00530CCE" w:rsidRPr="002A7AAA">
              <w:rPr>
                <w:rFonts w:ascii="Arial" w:eastAsia="Calibri" w:hAnsi="Arial" w:cs="Arial"/>
                <w:color w:val="000000" w:themeColor="text1"/>
                <w:lang w:val="en-US"/>
              </w:rPr>
              <w:t>from Social Services.</w:t>
            </w:r>
          </w:p>
          <w:p w14:paraId="5BC6AD32" w14:textId="77777777" w:rsidR="004E50C2" w:rsidRPr="002A7AAA" w:rsidRDefault="004E50C2" w:rsidP="002A7AAA">
            <w:pPr>
              <w:widowControl w:val="0"/>
              <w:spacing w:after="0" w:line="360" w:lineRule="auto"/>
              <w:rPr>
                <w:rFonts w:ascii="Arial" w:eastAsia="Calibri" w:hAnsi="Arial" w:cs="Arial"/>
                <w:color w:val="000000" w:themeColor="text1"/>
                <w:lang w:val="en-US"/>
              </w:rPr>
            </w:pPr>
          </w:p>
          <w:p w14:paraId="00EF001F" w14:textId="69E37B80" w:rsidR="00EA6CD0" w:rsidRPr="002A7AAA" w:rsidRDefault="00530CCE" w:rsidP="002A7AAA">
            <w:pPr>
              <w:spacing w:line="360" w:lineRule="auto"/>
              <w:rPr>
                <w:rFonts w:ascii="Arial" w:hAnsi="Arial" w:cs="Arial"/>
                <w:color w:val="000000" w:themeColor="text1"/>
              </w:rPr>
            </w:pPr>
            <w:r w:rsidRPr="002A7AAA">
              <w:rPr>
                <w:rFonts w:ascii="Arial" w:eastAsia="Calibri" w:hAnsi="Arial" w:cs="Arial"/>
                <w:color w:val="000000" w:themeColor="text1"/>
                <w:lang w:val="en-US"/>
              </w:rPr>
              <w:t xml:space="preserve">In 2015 her GP </w:t>
            </w:r>
            <w:r w:rsidR="005668CD">
              <w:rPr>
                <w:rFonts w:ascii="Arial" w:eastAsia="Calibri" w:hAnsi="Arial" w:cs="Arial"/>
                <w:color w:val="000000" w:themeColor="text1"/>
                <w:lang w:val="en-US"/>
              </w:rPr>
              <w:t>submitted</w:t>
            </w:r>
            <w:r w:rsidR="00EA6CD0" w:rsidRPr="002A7AAA">
              <w:rPr>
                <w:rFonts w:ascii="Arial" w:eastAsia="Calibri" w:hAnsi="Arial" w:cs="Arial"/>
                <w:color w:val="000000" w:themeColor="text1"/>
                <w:lang w:val="en-US"/>
              </w:rPr>
              <w:t xml:space="preserve"> a referral for a </w:t>
            </w:r>
            <w:r w:rsidRPr="002A7AAA">
              <w:rPr>
                <w:rFonts w:ascii="Arial" w:eastAsia="Calibri" w:hAnsi="Arial" w:cs="Arial"/>
                <w:color w:val="000000" w:themeColor="text1"/>
                <w:lang w:val="en-US"/>
              </w:rPr>
              <w:t xml:space="preserve">psychiatric assessment.  </w:t>
            </w:r>
            <w:r w:rsidRPr="002A7AAA">
              <w:rPr>
                <w:rFonts w:ascii="Arial" w:hAnsi="Arial" w:cs="Arial"/>
                <w:color w:val="000000" w:themeColor="text1"/>
              </w:rPr>
              <w:t>Following assessment, she</w:t>
            </w:r>
            <w:r w:rsidR="00B9319E" w:rsidRPr="002A7AAA">
              <w:rPr>
                <w:rFonts w:ascii="Arial" w:hAnsi="Arial" w:cs="Arial"/>
                <w:color w:val="000000" w:themeColor="text1"/>
              </w:rPr>
              <w:t xml:space="preserve"> </w:t>
            </w:r>
            <w:r w:rsidR="00EA6CD0" w:rsidRPr="002A7AAA">
              <w:rPr>
                <w:rFonts w:ascii="Arial" w:hAnsi="Arial" w:cs="Arial"/>
                <w:color w:val="000000" w:themeColor="text1"/>
              </w:rPr>
              <w:t>receive</w:t>
            </w:r>
            <w:r w:rsidR="005668CD">
              <w:rPr>
                <w:rFonts w:ascii="Arial" w:hAnsi="Arial" w:cs="Arial"/>
                <w:color w:val="000000" w:themeColor="text1"/>
              </w:rPr>
              <w:t>d</w:t>
            </w:r>
            <w:r w:rsidRPr="002A7AAA">
              <w:rPr>
                <w:rFonts w:ascii="Arial" w:hAnsi="Arial" w:cs="Arial"/>
                <w:color w:val="000000" w:themeColor="text1"/>
              </w:rPr>
              <w:t xml:space="preserve"> a diagnosis of recurrent depressive order and emotionally unstable personality disorder and</w:t>
            </w:r>
            <w:r w:rsidR="005668CD">
              <w:rPr>
                <w:rFonts w:ascii="Arial" w:hAnsi="Arial" w:cs="Arial"/>
                <w:color w:val="000000" w:themeColor="text1"/>
              </w:rPr>
              <w:t xml:space="preserve"> was </w:t>
            </w:r>
            <w:r w:rsidRPr="002A7AAA">
              <w:rPr>
                <w:rFonts w:ascii="Arial" w:hAnsi="Arial" w:cs="Arial"/>
                <w:color w:val="000000" w:themeColor="text1"/>
              </w:rPr>
              <w:t xml:space="preserve">referred for Community Mental Health support </w:t>
            </w:r>
            <w:r w:rsidR="00EA6CD0" w:rsidRPr="002A7AAA">
              <w:rPr>
                <w:rFonts w:ascii="Arial" w:hAnsi="Arial" w:cs="Arial"/>
                <w:color w:val="000000" w:themeColor="text1"/>
              </w:rPr>
              <w:t>services.  Between June 2015 and February 2016, she was admitted to hospital eleven times following self-harm and attempts to take her own life.  Her daughter bec</w:t>
            </w:r>
            <w:r w:rsidR="00114559" w:rsidRPr="002A7AAA">
              <w:rPr>
                <w:rFonts w:ascii="Arial" w:hAnsi="Arial" w:cs="Arial"/>
                <w:color w:val="000000" w:themeColor="text1"/>
              </w:rPr>
              <w:t>ame</w:t>
            </w:r>
            <w:r w:rsidR="00EA6CD0" w:rsidRPr="002A7AAA">
              <w:rPr>
                <w:rFonts w:ascii="Arial" w:hAnsi="Arial" w:cs="Arial"/>
                <w:color w:val="000000" w:themeColor="text1"/>
              </w:rPr>
              <w:t xml:space="preserve"> looked after by the Local Authority, with legal proceedings commenc</w:t>
            </w:r>
            <w:r w:rsidR="00114559" w:rsidRPr="002A7AAA">
              <w:rPr>
                <w:rFonts w:ascii="Arial" w:hAnsi="Arial" w:cs="Arial"/>
                <w:color w:val="000000" w:themeColor="text1"/>
              </w:rPr>
              <w:t>ing</w:t>
            </w:r>
            <w:r w:rsidR="00EA6CD0" w:rsidRPr="002A7AAA">
              <w:rPr>
                <w:rFonts w:ascii="Arial" w:hAnsi="Arial" w:cs="Arial"/>
                <w:color w:val="000000" w:themeColor="text1"/>
              </w:rPr>
              <w:t>.</w:t>
            </w:r>
          </w:p>
          <w:p w14:paraId="3A89D587" w14:textId="67E03EE9" w:rsidR="00C103DC" w:rsidRPr="002A7AAA" w:rsidRDefault="00114559" w:rsidP="002A7AAA">
            <w:pPr>
              <w:spacing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Miss G</w:t>
            </w:r>
            <w:r w:rsidR="00B9319E" w:rsidRPr="002A7AAA">
              <w:rPr>
                <w:rFonts w:ascii="Arial" w:eastAsia="Calibri" w:hAnsi="Arial" w:cs="Arial"/>
                <w:color w:val="000000" w:themeColor="text1"/>
                <w:lang w:val="en-US"/>
              </w:rPr>
              <w:t xml:space="preserve"> spen</w:t>
            </w:r>
            <w:r w:rsidR="006E2299" w:rsidRPr="002A7AAA">
              <w:rPr>
                <w:rFonts w:ascii="Arial" w:eastAsia="Calibri" w:hAnsi="Arial" w:cs="Arial"/>
                <w:color w:val="000000" w:themeColor="text1"/>
                <w:lang w:val="en-US"/>
              </w:rPr>
              <w:t>t</w:t>
            </w:r>
            <w:r w:rsidR="00B9319E" w:rsidRPr="002A7AAA">
              <w:rPr>
                <w:rFonts w:ascii="Arial" w:eastAsia="Calibri" w:hAnsi="Arial" w:cs="Arial"/>
                <w:color w:val="000000" w:themeColor="text1"/>
                <w:lang w:val="en-US"/>
              </w:rPr>
              <w:t xml:space="preserve"> the Christmas period in hospital following an overdose</w:t>
            </w:r>
            <w:r w:rsidR="00891BAB" w:rsidRPr="002A7AAA">
              <w:rPr>
                <w:rFonts w:ascii="Arial" w:eastAsia="Calibri" w:hAnsi="Arial" w:cs="Arial"/>
                <w:color w:val="000000" w:themeColor="text1"/>
                <w:lang w:val="en-US"/>
              </w:rPr>
              <w:t xml:space="preserve">. </w:t>
            </w:r>
            <w:r w:rsidR="00C103DC" w:rsidRPr="002A7AAA">
              <w:rPr>
                <w:rFonts w:ascii="Arial" w:eastAsia="Calibri" w:hAnsi="Arial" w:cs="Arial"/>
                <w:color w:val="000000" w:themeColor="text1"/>
                <w:lang w:val="en-US"/>
              </w:rPr>
              <w:t xml:space="preserve">There </w:t>
            </w:r>
            <w:r w:rsidR="00B86023">
              <w:rPr>
                <w:rFonts w:ascii="Arial" w:eastAsia="Calibri" w:hAnsi="Arial" w:cs="Arial"/>
                <w:color w:val="000000" w:themeColor="text1"/>
                <w:lang w:val="en-US"/>
              </w:rPr>
              <w:t xml:space="preserve">were </w:t>
            </w:r>
            <w:r w:rsidR="00C103DC" w:rsidRPr="002A7AAA">
              <w:rPr>
                <w:rFonts w:ascii="Arial" w:eastAsia="Calibri" w:hAnsi="Arial" w:cs="Arial"/>
                <w:color w:val="000000" w:themeColor="text1"/>
                <w:lang w:val="en-US"/>
              </w:rPr>
              <w:t xml:space="preserve">concerns raised regarding </w:t>
            </w:r>
            <w:r w:rsidRPr="002A7AAA">
              <w:rPr>
                <w:rFonts w:ascii="Arial" w:eastAsia="Calibri" w:hAnsi="Arial" w:cs="Arial"/>
                <w:color w:val="000000" w:themeColor="text1"/>
                <w:lang w:val="en-US"/>
              </w:rPr>
              <w:t>Miss G</w:t>
            </w:r>
            <w:r w:rsidR="00C103DC" w:rsidRPr="002A7AAA">
              <w:rPr>
                <w:rFonts w:ascii="Arial" w:eastAsia="Calibri" w:hAnsi="Arial" w:cs="Arial"/>
                <w:color w:val="000000" w:themeColor="text1"/>
                <w:lang w:val="en-US"/>
              </w:rPr>
              <w:t>’s repeated self-harming</w:t>
            </w:r>
            <w:r w:rsidR="00B80DC5" w:rsidRPr="002A7AAA">
              <w:rPr>
                <w:rFonts w:ascii="Arial" w:eastAsia="Calibri" w:hAnsi="Arial" w:cs="Arial"/>
                <w:color w:val="000000" w:themeColor="text1"/>
                <w:lang w:val="en-US"/>
              </w:rPr>
              <w:t xml:space="preserve">, and the impact on her mental health on hearing negative news about the Local Authority intentions regarding securing long-term care arrangements for her child.  </w:t>
            </w:r>
          </w:p>
          <w:p w14:paraId="2FDCF3C8" w14:textId="5DD7A1EC" w:rsidR="00904ADB" w:rsidRPr="002A7AAA" w:rsidRDefault="00D851E9" w:rsidP="002A7AAA">
            <w:pPr>
              <w:spacing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lastRenderedPageBreak/>
              <w:t xml:space="preserve">When discharged </w:t>
            </w:r>
            <w:r w:rsidR="00B80DC5" w:rsidRPr="002A7AAA">
              <w:rPr>
                <w:rFonts w:ascii="Arial" w:eastAsia="Calibri" w:hAnsi="Arial" w:cs="Arial"/>
                <w:color w:val="000000" w:themeColor="text1"/>
                <w:lang w:val="en-US"/>
              </w:rPr>
              <w:t xml:space="preserve">early in the new year, </w:t>
            </w:r>
            <w:r w:rsidRPr="002A7AAA">
              <w:rPr>
                <w:rFonts w:ascii="Arial" w:eastAsia="Calibri" w:hAnsi="Arial" w:cs="Arial"/>
                <w:color w:val="000000" w:themeColor="text1"/>
                <w:lang w:val="en-US"/>
              </w:rPr>
              <w:t>she continue</w:t>
            </w:r>
            <w:r w:rsidR="006E2299" w:rsidRPr="002A7AAA">
              <w:rPr>
                <w:rFonts w:ascii="Arial" w:eastAsia="Calibri" w:hAnsi="Arial" w:cs="Arial"/>
                <w:color w:val="000000" w:themeColor="text1"/>
                <w:lang w:val="en-US"/>
              </w:rPr>
              <w:t>d</w:t>
            </w:r>
            <w:r w:rsidR="00114559" w:rsidRPr="002A7AAA">
              <w:rPr>
                <w:rFonts w:ascii="Arial" w:eastAsia="Calibri" w:hAnsi="Arial" w:cs="Arial"/>
                <w:color w:val="000000" w:themeColor="text1"/>
                <w:lang w:val="en-US"/>
              </w:rPr>
              <w:t xml:space="preserve"> </w:t>
            </w:r>
            <w:r w:rsidRPr="002A7AAA">
              <w:rPr>
                <w:rFonts w:ascii="Arial" w:eastAsia="Calibri" w:hAnsi="Arial" w:cs="Arial"/>
                <w:color w:val="000000" w:themeColor="text1"/>
                <w:lang w:val="en-US"/>
              </w:rPr>
              <w:t xml:space="preserve">to attend the hospital recovery unit daily.  </w:t>
            </w:r>
            <w:r w:rsidR="00904ADB" w:rsidRPr="002A7AAA">
              <w:rPr>
                <w:rFonts w:ascii="Arial" w:eastAsia="Calibri" w:hAnsi="Arial" w:cs="Arial"/>
                <w:color w:val="000000" w:themeColor="text1"/>
                <w:lang w:val="en-US"/>
              </w:rPr>
              <w:t xml:space="preserve">Following a review, it was felt </w:t>
            </w:r>
            <w:r w:rsidR="00904ADB" w:rsidRPr="002A7AAA">
              <w:rPr>
                <w:rFonts w:ascii="Arial" w:hAnsi="Arial" w:cs="Arial"/>
                <w:color w:val="000000" w:themeColor="text1"/>
              </w:rPr>
              <w:t>she should continue her programme of treatment in the community.  T</w:t>
            </w:r>
            <w:r w:rsidR="00B86023">
              <w:rPr>
                <w:rFonts w:ascii="Arial" w:hAnsi="Arial" w:cs="Arial"/>
                <w:color w:val="000000" w:themeColor="text1"/>
              </w:rPr>
              <w:t>hat ev</w:t>
            </w:r>
            <w:r w:rsidR="00904ADB" w:rsidRPr="002A7AAA">
              <w:rPr>
                <w:rFonts w:ascii="Arial" w:hAnsi="Arial" w:cs="Arial"/>
                <w:color w:val="000000" w:themeColor="text1"/>
              </w:rPr>
              <w:t>ening she took an overdose at home, ambulance was called, and she was taken to the regional acute tertiary hospital.  From there she was transferred to a regional general hospital (mental health inpatient assessment and treatment ward) and placed on a section 2 Mental Health Act 1983 Order</w:t>
            </w:r>
            <w:r w:rsidR="00B80DC5" w:rsidRPr="002A7AAA">
              <w:rPr>
                <w:rFonts w:ascii="Arial" w:hAnsi="Arial" w:cs="Arial"/>
                <w:color w:val="000000" w:themeColor="text1"/>
              </w:rPr>
              <w:t>.</w:t>
            </w:r>
          </w:p>
          <w:p w14:paraId="134DFE6B" w14:textId="674165BC" w:rsidR="00904ADB" w:rsidRPr="002A7AAA" w:rsidRDefault="00904ADB" w:rsidP="002A7AAA">
            <w:pPr>
              <w:spacing w:line="360" w:lineRule="auto"/>
              <w:rPr>
                <w:rFonts w:ascii="Arial" w:hAnsi="Arial" w:cs="Arial"/>
                <w:color w:val="000000" w:themeColor="text1"/>
              </w:rPr>
            </w:pPr>
            <w:r w:rsidRPr="002A7AAA">
              <w:rPr>
                <w:rFonts w:ascii="Arial" w:hAnsi="Arial" w:cs="Arial"/>
                <w:color w:val="000000" w:themeColor="text1"/>
              </w:rPr>
              <w:t xml:space="preserve">She remained on the ward for 13 days – being treated for her mental health needs.  On the morning of the </w:t>
            </w:r>
            <w:proofErr w:type="gramStart"/>
            <w:r w:rsidRPr="002A7AAA">
              <w:rPr>
                <w:rFonts w:ascii="Arial" w:hAnsi="Arial" w:cs="Arial"/>
                <w:color w:val="000000" w:themeColor="text1"/>
              </w:rPr>
              <w:t>16</w:t>
            </w:r>
            <w:r w:rsidRPr="002A7AAA">
              <w:rPr>
                <w:rFonts w:ascii="Arial" w:hAnsi="Arial" w:cs="Arial"/>
                <w:color w:val="000000" w:themeColor="text1"/>
                <w:vertAlign w:val="superscript"/>
              </w:rPr>
              <w:t>th</w:t>
            </w:r>
            <w:proofErr w:type="gramEnd"/>
            <w:r w:rsidR="00BC4BA5">
              <w:rPr>
                <w:rFonts w:ascii="Arial" w:hAnsi="Arial" w:cs="Arial"/>
                <w:color w:val="000000" w:themeColor="text1"/>
                <w:vertAlign w:val="superscript"/>
              </w:rPr>
              <w:t xml:space="preserve"> </w:t>
            </w:r>
            <w:r w:rsidR="00BC4BA5" w:rsidRPr="00BC4BA5">
              <w:rPr>
                <w:rFonts w:ascii="Arial" w:hAnsi="Arial" w:cs="Arial"/>
              </w:rPr>
              <w:t xml:space="preserve">February, </w:t>
            </w:r>
            <w:r w:rsidRPr="002A7AAA">
              <w:rPr>
                <w:rFonts w:ascii="Arial" w:hAnsi="Arial" w:cs="Arial"/>
                <w:color w:val="000000" w:themeColor="text1"/>
              </w:rPr>
              <w:t>she was discovered unresponsive</w:t>
            </w:r>
            <w:r w:rsidR="00BC4BA5">
              <w:rPr>
                <w:rFonts w:ascii="Arial" w:hAnsi="Arial" w:cs="Arial"/>
                <w:color w:val="000000" w:themeColor="text1"/>
              </w:rPr>
              <w:t xml:space="preserve"> in her room</w:t>
            </w:r>
            <w:r w:rsidRPr="002A7AAA">
              <w:rPr>
                <w:rFonts w:ascii="Arial" w:hAnsi="Arial" w:cs="Arial"/>
                <w:color w:val="000000" w:themeColor="text1"/>
              </w:rPr>
              <w:t xml:space="preserve"> during a routine nursing round.</w:t>
            </w:r>
            <w:r w:rsidR="00BC4BA5">
              <w:rPr>
                <w:rFonts w:ascii="Arial" w:hAnsi="Arial" w:cs="Arial"/>
                <w:color w:val="000000" w:themeColor="text1"/>
              </w:rPr>
              <w:t xml:space="preserve"> She was found with a plastic carrier bag over her head.</w:t>
            </w:r>
            <w:r w:rsidRPr="002A7AAA">
              <w:rPr>
                <w:rFonts w:ascii="Arial" w:hAnsi="Arial" w:cs="Arial"/>
                <w:color w:val="000000" w:themeColor="text1"/>
              </w:rPr>
              <w:t xml:space="preserve">  Despite resuscitation attempts she was pronounced dead.</w:t>
            </w:r>
          </w:p>
          <w:p w14:paraId="32260D23" w14:textId="0B1A2FBD" w:rsidR="00904ADB" w:rsidRPr="002A7AAA" w:rsidRDefault="00904ADB" w:rsidP="002A7AAA">
            <w:pPr>
              <w:spacing w:line="360" w:lineRule="auto"/>
              <w:rPr>
                <w:rFonts w:ascii="Arial" w:hAnsi="Arial" w:cs="Arial"/>
                <w:color w:val="000000" w:themeColor="text1"/>
              </w:rPr>
            </w:pPr>
            <w:r w:rsidRPr="002A7AAA">
              <w:rPr>
                <w:rFonts w:ascii="Arial" w:hAnsi="Arial" w:cs="Arial"/>
                <w:color w:val="000000" w:themeColor="text1"/>
              </w:rPr>
              <w:t xml:space="preserve">A serious incident investigation was carried out by the Health Board </w:t>
            </w:r>
            <w:r w:rsidR="006C3F7C">
              <w:rPr>
                <w:rFonts w:ascii="Arial" w:hAnsi="Arial" w:cs="Arial"/>
                <w:color w:val="000000" w:themeColor="text1"/>
              </w:rPr>
              <w:t xml:space="preserve">in 2016 </w:t>
            </w:r>
            <w:r w:rsidRPr="002A7AAA">
              <w:rPr>
                <w:rFonts w:ascii="Arial" w:hAnsi="Arial" w:cs="Arial"/>
                <w:color w:val="000000" w:themeColor="text1"/>
              </w:rPr>
              <w:t xml:space="preserve">following her death.    The investigation highlighted that there was an inconsistent approach to level 2 observation of patients on the ward.  However, there was insufficient evidence to determine whether </w:t>
            </w:r>
            <w:r w:rsidR="00E93652" w:rsidRPr="002A7AAA">
              <w:rPr>
                <w:rFonts w:ascii="Arial" w:hAnsi="Arial" w:cs="Arial"/>
                <w:color w:val="000000" w:themeColor="text1"/>
              </w:rPr>
              <w:t xml:space="preserve">her </w:t>
            </w:r>
            <w:r w:rsidRPr="002A7AAA">
              <w:rPr>
                <w:rFonts w:ascii="Arial" w:hAnsi="Arial" w:cs="Arial"/>
                <w:color w:val="000000" w:themeColor="text1"/>
              </w:rPr>
              <w:t xml:space="preserve">death was intentional to self-harm or otherwise, and the investigation concluded that there was insufficient evidence to determine whether her death was avoidable. </w:t>
            </w:r>
          </w:p>
          <w:p w14:paraId="13E59327" w14:textId="48A324FD" w:rsidR="00A65EB9" w:rsidRPr="0035448C" w:rsidRDefault="00904ADB" w:rsidP="002A7AAA">
            <w:pPr>
              <w:widowControl w:val="0"/>
              <w:spacing w:after="0" w:line="360" w:lineRule="auto"/>
              <w:rPr>
                <w:rFonts w:ascii="Arial" w:eastAsia="Calibri" w:hAnsi="Arial" w:cs="Arial"/>
                <w:lang w:val="en-US"/>
              </w:rPr>
            </w:pPr>
            <w:r w:rsidRPr="0035448C">
              <w:rPr>
                <w:rFonts w:ascii="Arial" w:eastAsia="Calibri" w:hAnsi="Arial" w:cs="Arial"/>
                <w:lang w:val="en-US"/>
              </w:rPr>
              <w:t xml:space="preserve">The report made </w:t>
            </w:r>
            <w:proofErr w:type="gramStart"/>
            <w:r w:rsidRPr="0035448C">
              <w:rPr>
                <w:rFonts w:ascii="Arial" w:eastAsia="Calibri" w:hAnsi="Arial" w:cs="Arial"/>
                <w:lang w:val="en-US"/>
              </w:rPr>
              <w:t>a number of</w:t>
            </w:r>
            <w:proofErr w:type="gramEnd"/>
            <w:r w:rsidRPr="0035448C">
              <w:rPr>
                <w:rFonts w:ascii="Arial" w:eastAsia="Calibri" w:hAnsi="Arial" w:cs="Arial"/>
                <w:lang w:val="en-US"/>
              </w:rPr>
              <w:t xml:space="preserve"> recommendations which have been taken forward by the Health Authority.  </w:t>
            </w:r>
            <w:r w:rsidR="006B127D" w:rsidRPr="0035448C">
              <w:rPr>
                <w:rFonts w:ascii="Arial" w:eastAsia="Calibri" w:hAnsi="Arial" w:cs="Arial"/>
                <w:lang w:val="en-US"/>
              </w:rPr>
              <w:t>These include</w:t>
            </w:r>
            <w:r w:rsidR="00B421E7" w:rsidRPr="0035448C">
              <w:rPr>
                <w:rFonts w:ascii="Arial" w:eastAsia="Calibri" w:hAnsi="Arial" w:cs="Arial"/>
                <w:lang w:val="en-US"/>
              </w:rPr>
              <w:t>d</w:t>
            </w:r>
            <w:r w:rsidR="006B127D" w:rsidRPr="0035448C">
              <w:rPr>
                <w:rFonts w:ascii="Arial" w:eastAsia="Calibri" w:hAnsi="Arial" w:cs="Arial"/>
                <w:lang w:val="en-US"/>
              </w:rPr>
              <w:t>:</w:t>
            </w:r>
          </w:p>
          <w:p w14:paraId="04BF7197" w14:textId="77777777" w:rsidR="006B127D" w:rsidRPr="0035448C" w:rsidRDefault="006B127D" w:rsidP="002A7AAA">
            <w:pPr>
              <w:widowControl w:val="0"/>
              <w:spacing w:after="0" w:line="360" w:lineRule="auto"/>
              <w:rPr>
                <w:rFonts w:ascii="Arial" w:eastAsia="Calibri" w:hAnsi="Arial" w:cs="Arial"/>
                <w:lang w:val="en-US"/>
              </w:rPr>
            </w:pPr>
          </w:p>
          <w:p w14:paraId="133E0169" w14:textId="768E1970" w:rsidR="006B127D" w:rsidRPr="0035448C" w:rsidRDefault="006B127D" w:rsidP="006B127D">
            <w:pPr>
              <w:pStyle w:val="ListParagraph"/>
              <w:widowControl w:val="0"/>
              <w:numPr>
                <w:ilvl w:val="0"/>
                <w:numId w:val="4"/>
              </w:numPr>
              <w:spacing w:after="0" w:line="360" w:lineRule="auto"/>
              <w:rPr>
                <w:rFonts w:ascii="Arial" w:eastAsia="Calibri" w:hAnsi="Arial" w:cs="Arial"/>
                <w:lang w:val="en-US"/>
              </w:rPr>
            </w:pPr>
            <w:r w:rsidRPr="0035448C">
              <w:rPr>
                <w:rFonts w:ascii="Arial" w:eastAsia="Calibri" w:hAnsi="Arial" w:cs="Arial"/>
                <w:lang w:val="en-US"/>
              </w:rPr>
              <w:t>Immediate review of the observation policy and audit to ensure implemented in practice.</w:t>
            </w:r>
          </w:p>
          <w:p w14:paraId="4FE614DE" w14:textId="75BD9FC3" w:rsidR="006B127D" w:rsidRPr="0035448C" w:rsidRDefault="006B127D" w:rsidP="006B127D">
            <w:pPr>
              <w:pStyle w:val="ListParagraph"/>
              <w:widowControl w:val="0"/>
              <w:numPr>
                <w:ilvl w:val="0"/>
                <w:numId w:val="4"/>
              </w:numPr>
              <w:spacing w:after="0" w:line="360" w:lineRule="auto"/>
              <w:rPr>
                <w:rFonts w:ascii="Arial" w:eastAsia="Calibri" w:hAnsi="Arial" w:cs="Arial"/>
                <w:lang w:val="en-US"/>
              </w:rPr>
            </w:pPr>
            <w:r w:rsidRPr="0035448C">
              <w:rPr>
                <w:rFonts w:ascii="Arial" w:eastAsia="Calibri" w:hAnsi="Arial" w:cs="Arial"/>
                <w:lang w:val="en-US"/>
              </w:rPr>
              <w:t>Review of the use of carrier bags on the ward and other mental health inpatient wards.</w:t>
            </w:r>
          </w:p>
          <w:p w14:paraId="4DC43377" w14:textId="186ED575" w:rsidR="006B127D" w:rsidRPr="0035448C" w:rsidRDefault="006B127D" w:rsidP="006B127D">
            <w:pPr>
              <w:pStyle w:val="ListParagraph"/>
              <w:widowControl w:val="0"/>
              <w:numPr>
                <w:ilvl w:val="0"/>
                <w:numId w:val="4"/>
              </w:numPr>
              <w:spacing w:after="0" w:line="360" w:lineRule="auto"/>
              <w:rPr>
                <w:rFonts w:ascii="Arial" w:eastAsia="Calibri" w:hAnsi="Arial" w:cs="Arial"/>
                <w:lang w:val="en-US"/>
              </w:rPr>
            </w:pPr>
            <w:r w:rsidRPr="0035448C">
              <w:rPr>
                <w:rFonts w:ascii="Arial" w:eastAsia="Calibri" w:hAnsi="Arial" w:cs="Arial"/>
                <w:lang w:val="en-US"/>
              </w:rPr>
              <w:t>Review of the different practices in places regarding the crisis intervention team i.e. different operating hours across the Health Board.</w:t>
            </w:r>
          </w:p>
          <w:p w14:paraId="538292CB" w14:textId="77777777" w:rsidR="00B86023" w:rsidRPr="002A7AAA" w:rsidRDefault="00B86023" w:rsidP="002A7AAA">
            <w:pPr>
              <w:widowControl w:val="0"/>
              <w:spacing w:after="0" w:line="360" w:lineRule="auto"/>
              <w:rPr>
                <w:rFonts w:ascii="Arial" w:eastAsia="Calibri" w:hAnsi="Arial" w:cs="Arial"/>
                <w:color w:val="000000" w:themeColor="text1"/>
                <w:lang w:val="en-US"/>
              </w:rPr>
            </w:pPr>
          </w:p>
          <w:p w14:paraId="1772C21C" w14:textId="77777777" w:rsidR="00C4036E" w:rsidRDefault="00CA0AA4" w:rsidP="00D4603B">
            <w:pPr>
              <w:spacing w:line="360" w:lineRule="auto"/>
              <w:rPr>
                <w:rFonts w:ascii="Arial" w:hAnsi="Arial" w:cs="Arial"/>
                <w:color w:val="000000" w:themeColor="text1"/>
              </w:rPr>
            </w:pPr>
            <w:r w:rsidRPr="002A7AAA">
              <w:rPr>
                <w:rFonts w:ascii="Arial" w:hAnsi="Arial" w:cs="Arial"/>
                <w:color w:val="000000" w:themeColor="text1"/>
              </w:rPr>
              <w:t xml:space="preserve">A </w:t>
            </w:r>
            <w:r w:rsidR="007E470C" w:rsidRPr="002A7AAA">
              <w:rPr>
                <w:rFonts w:ascii="Arial" w:hAnsi="Arial" w:cs="Arial"/>
                <w:color w:val="000000" w:themeColor="text1"/>
              </w:rPr>
              <w:t>Coroner’s</w:t>
            </w:r>
            <w:r w:rsidRPr="002A7AAA">
              <w:rPr>
                <w:rFonts w:ascii="Arial" w:hAnsi="Arial" w:cs="Arial"/>
                <w:color w:val="000000" w:themeColor="text1"/>
              </w:rPr>
              <w:t xml:space="preserve"> inquest was opened in March 2016, the final hearing did not take place until May 2023.   The</w:t>
            </w:r>
            <w:r w:rsidR="00B86023">
              <w:rPr>
                <w:rFonts w:ascii="Arial" w:hAnsi="Arial" w:cs="Arial"/>
                <w:color w:val="000000" w:themeColor="text1"/>
              </w:rPr>
              <w:t xml:space="preserve"> </w:t>
            </w:r>
            <w:r w:rsidR="00B86023" w:rsidRPr="00B86023">
              <w:rPr>
                <w:rFonts w:ascii="Arial" w:hAnsi="Arial" w:cs="Arial"/>
                <w:color w:val="000000" w:themeColor="text1"/>
              </w:rPr>
              <w:t xml:space="preserve">record of the inquest states that the medical </w:t>
            </w:r>
            <w:r w:rsidRPr="002A7AAA">
              <w:rPr>
                <w:rFonts w:ascii="Arial" w:hAnsi="Arial" w:cs="Arial"/>
                <w:color w:val="000000" w:themeColor="text1"/>
              </w:rPr>
              <w:t xml:space="preserve">cause of death is listed as ‘Enveloping of the head in a plastic bag’.  The conclusion of the </w:t>
            </w:r>
            <w:proofErr w:type="gramStart"/>
            <w:r w:rsidR="007E470C" w:rsidRPr="002A7AAA">
              <w:rPr>
                <w:rFonts w:ascii="Arial" w:hAnsi="Arial" w:cs="Arial"/>
                <w:color w:val="000000" w:themeColor="text1"/>
              </w:rPr>
              <w:t>Coroner</w:t>
            </w:r>
            <w:proofErr w:type="gramEnd"/>
            <w:r w:rsidRPr="002A7AAA">
              <w:rPr>
                <w:rFonts w:ascii="Arial" w:hAnsi="Arial" w:cs="Arial"/>
                <w:color w:val="000000" w:themeColor="text1"/>
              </w:rPr>
              <w:t xml:space="preserve"> as to the circumstances of her death were that it was an accident</w:t>
            </w:r>
            <w:r w:rsidR="00B86023">
              <w:rPr>
                <w:rFonts w:ascii="Arial" w:hAnsi="Arial" w:cs="Arial"/>
                <w:color w:val="000000" w:themeColor="text1"/>
              </w:rPr>
              <w:t>, w</w:t>
            </w:r>
            <w:r w:rsidRPr="002A7AAA">
              <w:rPr>
                <w:rFonts w:ascii="Arial" w:hAnsi="Arial" w:cs="Arial"/>
                <w:color w:val="000000" w:themeColor="text1"/>
              </w:rPr>
              <w:t xml:space="preserve">ith a contributory factor of neglect. </w:t>
            </w:r>
          </w:p>
          <w:p w14:paraId="74D28A46" w14:textId="1AE58944" w:rsidR="00C4036E" w:rsidRPr="00C4036E" w:rsidRDefault="00C4036E" w:rsidP="00D4603B">
            <w:pPr>
              <w:spacing w:line="360" w:lineRule="auto"/>
              <w:rPr>
                <w:rFonts w:ascii="Arial" w:hAnsi="Arial" w:cs="Arial"/>
              </w:rPr>
            </w:pPr>
            <w:r>
              <w:rPr>
                <w:rFonts w:ascii="Arial" w:hAnsi="Arial" w:cs="Arial"/>
              </w:rPr>
              <w:t>HM Coroner determined</w:t>
            </w:r>
            <w:r w:rsidRPr="00C4036E">
              <w:rPr>
                <w:rFonts w:ascii="Arial" w:hAnsi="Arial" w:cs="Arial"/>
              </w:rPr>
              <w:t xml:space="preserve"> that as this was a historic case</w:t>
            </w:r>
            <w:r>
              <w:rPr>
                <w:rFonts w:ascii="Arial" w:hAnsi="Arial" w:cs="Arial"/>
              </w:rPr>
              <w:t xml:space="preserve"> and that </w:t>
            </w:r>
            <w:r w:rsidRPr="00C4036E">
              <w:rPr>
                <w:rFonts w:ascii="Arial" w:hAnsi="Arial" w:cs="Arial"/>
              </w:rPr>
              <w:t>he had heard evidence from the H</w:t>
            </w:r>
            <w:r>
              <w:rPr>
                <w:rFonts w:ascii="Arial" w:hAnsi="Arial" w:cs="Arial"/>
              </w:rPr>
              <w:t>ealth Board</w:t>
            </w:r>
            <w:r w:rsidRPr="00C4036E">
              <w:rPr>
                <w:rFonts w:ascii="Arial" w:hAnsi="Arial" w:cs="Arial"/>
              </w:rPr>
              <w:t xml:space="preserve"> that the failings had been addressed with </w:t>
            </w:r>
            <w:r>
              <w:rPr>
                <w:rFonts w:ascii="Arial" w:hAnsi="Arial" w:cs="Arial"/>
              </w:rPr>
              <w:t xml:space="preserve">the implementation of </w:t>
            </w:r>
            <w:r w:rsidRPr="00C4036E">
              <w:rPr>
                <w:rFonts w:ascii="Arial" w:hAnsi="Arial" w:cs="Arial"/>
              </w:rPr>
              <w:t xml:space="preserve">new policies since </w:t>
            </w:r>
            <w:r>
              <w:rPr>
                <w:rFonts w:ascii="Arial" w:hAnsi="Arial" w:cs="Arial"/>
              </w:rPr>
              <w:t xml:space="preserve">Miss G’s </w:t>
            </w:r>
            <w:r w:rsidRPr="00C4036E">
              <w:rPr>
                <w:rFonts w:ascii="Arial" w:hAnsi="Arial" w:cs="Arial"/>
              </w:rPr>
              <w:t>death</w:t>
            </w:r>
            <w:r>
              <w:rPr>
                <w:rFonts w:ascii="Arial" w:hAnsi="Arial" w:cs="Arial"/>
              </w:rPr>
              <w:t xml:space="preserve">, </w:t>
            </w:r>
            <w:r w:rsidRPr="00C4036E">
              <w:rPr>
                <w:rFonts w:ascii="Arial" w:hAnsi="Arial" w:cs="Arial"/>
              </w:rPr>
              <w:t>there was no requirement to issue a</w:t>
            </w:r>
            <w:r>
              <w:rPr>
                <w:rFonts w:ascii="Arial" w:hAnsi="Arial" w:cs="Arial"/>
              </w:rPr>
              <w:t xml:space="preserve"> </w:t>
            </w:r>
            <w:r w:rsidR="00DD6D61">
              <w:rPr>
                <w:rFonts w:ascii="Arial" w:hAnsi="Arial" w:cs="Arial"/>
              </w:rPr>
              <w:t>‘</w:t>
            </w:r>
            <w:r>
              <w:rPr>
                <w:rFonts w:ascii="Arial" w:hAnsi="Arial" w:cs="Arial"/>
              </w:rPr>
              <w:t>prevention of future deaths</w:t>
            </w:r>
            <w:r w:rsidR="00DD6D61">
              <w:rPr>
                <w:rFonts w:ascii="Arial" w:hAnsi="Arial" w:cs="Arial"/>
              </w:rPr>
              <w:t>’</w:t>
            </w:r>
            <w:r>
              <w:rPr>
                <w:rFonts w:ascii="Arial" w:hAnsi="Arial" w:cs="Arial"/>
              </w:rPr>
              <w:t xml:space="preserve"> notice.</w:t>
            </w:r>
          </w:p>
          <w:p w14:paraId="2730CF9B" w14:textId="5200E90F" w:rsidR="00BC3989" w:rsidRPr="002A7AAA" w:rsidRDefault="00514DC0" w:rsidP="00B86023">
            <w:pPr>
              <w:spacing w:line="360" w:lineRule="auto"/>
              <w:rPr>
                <w:rFonts w:ascii="Arial" w:hAnsi="Arial" w:cs="Arial"/>
                <w:b/>
                <w:bCs/>
                <w:color w:val="000000" w:themeColor="text1"/>
              </w:rPr>
            </w:pPr>
            <w:r w:rsidRPr="002A7AAA">
              <w:rPr>
                <w:rFonts w:ascii="Arial" w:hAnsi="Arial" w:cs="Arial"/>
                <w:b/>
                <w:bCs/>
                <w:color w:val="000000" w:themeColor="text1"/>
              </w:rPr>
              <w:lastRenderedPageBreak/>
              <w:t>The timeframe for the review 1</w:t>
            </w:r>
            <w:r w:rsidRPr="002A7AAA">
              <w:rPr>
                <w:rFonts w:ascii="Arial" w:hAnsi="Arial" w:cs="Arial"/>
                <w:b/>
                <w:bCs/>
                <w:color w:val="000000" w:themeColor="text1"/>
                <w:vertAlign w:val="superscript"/>
              </w:rPr>
              <w:t>st</w:t>
            </w:r>
            <w:r w:rsidRPr="002A7AAA">
              <w:rPr>
                <w:rFonts w:ascii="Arial" w:hAnsi="Arial" w:cs="Arial"/>
                <w:b/>
                <w:bCs/>
                <w:color w:val="000000" w:themeColor="text1"/>
              </w:rPr>
              <w:t xml:space="preserve"> February 2015 to 29</w:t>
            </w:r>
            <w:r w:rsidRPr="002A7AAA">
              <w:rPr>
                <w:rFonts w:ascii="Arial" w:hAnsi="Arial" w:cs="Arial"/>
                <w:b/>
                <w:bCs/>
                <w:color w:val="000000" w:themeColor="text1"/>
                <w:vertAlign w:val="superscript"/>
              </w:rPr>
              <w:t>th</w:t>
            </w:r>
            <w:r w:rsidRPr="002A7AAA">
              <w:rPr>
                <w:rFonts w:ascii="Arial" w:hAnsi="Arial" w:cs="Arial"/>
                <w:b/>
                <w:bCs/>
                <w:color w:val="000000" w:themeColor="text1"/>
              </w:rPr>
              <w:t xml:space="preserve"> February 2016.   </w:t>
            </w:r>
          </w:p>
          <w:p w14:paraId="10233BCD" w14:textId="77777777" w:rsidR="00BC3989" w:rsidRPr="002A7AAA" w:rsidRDefault="00BC3989" w:rsidP="002A7AAA">
            <w:pPr>
              <w:widowControl w:val="0"/>
              <w:spacing w:after="0" w:line="360" w:lineRule="auto"/>
              <w:rPr>
                <w:rFonts w:ascii="Arial" w:hAnsi="Arial" w:cs="Arial"/>
                <w:b/>
                <w:bCs/>
                <w:color w:val="000000" w:themeColor="text1"/>
              </w:rPr>
            </w:pPr>
          </w:p>
          <w:p w14:paraId="7F2965AF" w14:textId="3E9872CE" w:rsidR="00167B2F" w:rsidRPr="002A7AAA" w:rsidRDefault="00B94CA1" w:rsidP="002A7AAA">
            <w:pPr>
              <w:widowControl w:val="0"/>
              <w:spacing w:after="0" w:line="360" w:lineRule="auto"/>
              <w:rPr>
                <w:rFonts w:ascii="Arial" w:eastAsia="Calibri" w:hAnsi="Arial" w:cs="Arial"/>
                <w:b/>
                <w:bCs/>
                <w:color w:val="000000" w:themeColor="text1"/>
                <w:lang w:val="en-US"/>
              </w:rPr>
            </w:pPr>
            <w:r w:rsidRPr="002A7AAA">
              <w:rPr>
                <w:rFonts w:ascii="Arial" w:eastAsia="Calibri" w:hAnsi="Arial" w:cs="Arial"/>
                <w:b/>
                <w:bCs/>
                <w:color w:val="000000" w:themeColor="text1"/>
                <w:lang w:val="en-US"/>
              </w:rPr>
              <w:t xml:space="preserve">Learning event </w:t>
            </w:r>
          </w:p>
          <w:p w14:paraId="5B4FA823" w14:textId="77777777" w:rsidR="00B94CA1" w:rsidRPr="002A7AAA" w:rsidRDefault="00B94CA1" w:rsidP="002A7AAA">
            <w:pPr>
              <w:widowControl w:val="0"/>
              <w:spacing w:after="0" w:line="360" w:lineRule="auto"/>
              <w:rPr>
                <w:rFonts w:ascii="Arial" w:eastAsia="Calibri" w:hAnsi="Arial" w:cs="Arial"/>
                <w:b/>
                <w:bCs/>
                <w:color w:val="000000" w:themeColor="text1"/>
                <w:lang w:val="en-US"/>
              </w:rPr>
            </w:pPr>
          </w:p>
          <w:p w14:paraId="438EC46F" w14:textId="41EF014D" w:rsidR="000379B3" w:rsidRPr="002A7AAA" w:rsidRDefault="00B94CA1" w:rsidP="002A7AAA">
            <w:pPr>
              <w:widowControl w:val="0"/>
              <w:spacing w:after="0" w:line="360" w:lineRule="auto"/>
              <w:rPr>
                <w:rFonts w:ascii="Arial" w:hAnsi="Arial" w:cs="Arial"/>
                <w:color w:val="000000" w:themeColor="text1"/>
              </w:rPr>
            </w:pPr>
            <w:r w:rsidRPr="002A7AAA">
              <w:rPr>
                <w:rFonts w:ascii="Arial" w:hAnsi="Arial" w:cs="Arial"/>
                <w:color w:val="000000" w:themeColor="text1"/>
              </w:rPr>
              <w:t xml:space="preserve">Given the time that has passed since </w:t>
            </w:r>
            <w:r w:rsidR="00D93369" w:rsidRPr="002A7AAA">
              <w:rPr>
                <w:rFonts w:ascii="Arial" w:hAnsi="Arial" w:cs="Arial"/>
                <w:color w:val="000000" w:themeColor="text1"/>
              </w:rPr>
              <w:t>Miss G</w:t>
            </w:r>
            <w:r w:rsidRPr="002A7AAA">
              <w:rPr>
                <w:rFonts w:ascii="Arial" w:hAnsi="Arial" w:cs="Arial"/>
                <w:color w:val="000000" w:themeColor="text1"/>
              </w:rPr>
              <w:t xml:space="preserve">’s death and </w:t>
            </w:r>
            <w:r w:rsidR="00B80DC5" w:rsidRPr="002A7AAA">
              <w:rPr>
                <w:rFonts w:ascii="Arial" w:hAnsi="Arial" w:cs="Arial"/>
                <w:color w:val="000000" w:themeColor="text1"/>
              </w:rPr>
              <w:t xml:space="preserve">the </w:t>
            </w:r>
            <w:r w:rsidRPr="002A7AAA">
              <w:rPr>
                <w:rFonts w:ascii="Arial" w:hAnsi="Arial" w:cs="Arial"/>
                <w:color w:val="000000" w:themeColor="text1"/>
              </w:rPr>
              <w:t xml:space="preserve">scheduling of the review, not all staff who had worked directly with </w:t>
            </w:r>
            <w:r w:rsidR="00D93369" w:rsidRPr="002A7AAA">
              <w:rPr>
                <w:rFonts w:ascii="Arial" w:hAnsi="Arial" w:cs="Arial"/>
                <w:color w:val="000000" w:themeColor="text1"/>
              </w:rPr>
              <w:t>Miss G</w:t>
            </w:r>
            <w:r w:rsidRPr="002A7AAA">
              <w:rPr>
                <w:rFonts w:ascii="Arial" w:hAnsi="Arial" w:cs="Arial"/>
                <w:color w:val="000000" w:themeColor="text1"/>
              </w:rPr>
              <w:t xml:space="preserve"> </w:t>
            </w:r>
            <w:r w:rsidR="001967B7" w:rsidRPr="002A7AAA">
              <w:rPr>
                <w:rFonts w:ascii="Arial" w:hAnsi="Arial" w:cs="Arial"/>
                <w:color w:val="000000" w:themeColor="text1"/>
              </w:rPr>
              <w:t xml:space="preserve">and / or </w:t>
            </w:r>
            <w:r w:rsidRPr="002A7AAA">
              <w:rPr>
                <w:rFonts w:ascii="Arial" w:hAnsi="Arial" w:cs="Arial"/>
                <w:color w:val="000000" w:themeColor="text1"/>
              </w:rPr>
              <w:t xml:space="preserve">her child were still in post at the time of the learning event.   </w:t>
            </w:r>
            <w:r w:rsidR="000379B3" w:rsidRPr="002A7AAA">
              <w:rPr>
                <w:rFonts w:ascii="Arial" w:hAnsi="Arial" w:cs="Arial"/>
                <w:color w:val="000000" w:themeColor="text1"/>
              </w:rPr>
              <w:t>12 of the 17 participants were hospital-based nursing staff who had work</w:t>
            </w:r>
            <w:r w:rsidR="00B80DC5" w:rsidRPr="002A7AAA">
              <w:rPr>
                <w:rFonts w:ascii="Arial" w:hAnsi="Arial" w:cs="Arial"/>
                <w:color w:val="000000" w:themeColor="text1"/>
              </w:rPr>
              <w:t xml:space="preserve">ed </w:t>
            </w:r>
            <w:r w:rsidR="000379B3" w:rsidRPr="002A7AAA">
              <w:rPr>
                <w:rFonts w:ascii="Arial" w:hAnsi="Arial" w:cs="Arial"/>
                <w:color w:val="000000" w:themeColor="text1"/>
              </w:rPr>
              <w:t xml:space="preserve">directly with </w:t>
            </w:r>
            <w:r w:rsidR="00D93369" w:rsidRPr="002A7AAA">
              <w:rPr>
                <w:rFonts w:ascii="Arial" w:hAnsi="Arial" w:cs="Arial"/>
                <w:color w:val="000000" w:themeColor="text1"/>
              </w:rPr>
              <w:t>Miss G</w:t>
            </w:r>
            <w:r w:rsidR="000379B3" w:rsidRPr="002A7AAA">
              <w:rPr>
                <w:rFonts w:ascii="Arial" w:hAnsi="Arial" w:cs="Arial"/>
                <w:color w:val="000000" w:themeColor="text1"/>
              </w:rPr>
              <w:t xml:space="preserve">. </w:t>
            </w:r>
            <w:r w:rsidR="00EC5C26" w:rsidRPr="002A7AAA">
              <w:rPr>
                <w:rFonts w:ascii="Arial" w:hAnsi="Arial" w:cs="Arial"/>
                <w:color w:val="000000" w:themeColor="text1"/>
              </w:rPr>
              <w:t xml:space="preserve"> Several of the nursing staff had been involved in the Health Board review, some </w:t>
            </w:r>
            <w:r w:rsidR="00FB5C5D" w:rsidRPr="002A7AAA">
              <w:rPr>
                <w:rFonts w:ascii="Arial" w:hAnsi="Arial" w:cs="Arial"/>
                <w:color w:val="000000" w:themeColor="text1"/>
              </w:rPr>
              <w:t xml:space="preserve">were </w:t>
            </w:r>
            <w:r w:rsidR="00EC5C26" w:rsidRPr="002A7AAA">
              <w:rPr>
                <w:rFonts w:ascii="Arial" w:hAnsi="Arial" w:cs="Arial"/>
                <w:color w:val="000000" w:themeColor="text1"/>
              </w:rPr>
              <w:t xml:space="preserve">also called to give evidence at the Inquest.  </w:t>
            </w:r>
            <w:r w:rsidR="000379B3" w:rsidRPr="002A7AAA">
              <w:rPr>
                <w:rFonts w:ascii="Arial" w:hAnsi="Arial" w:cs="Arial"/>
                <w:color w:val="000000" w:themeColor="text1"/>
              </w:rPr>
              <w:t xml:space="preserve">No </w:t>
            </w:r>
            <w:r w:rsidR="00B86023">
              <w:rPr>
                <w:rFonts w:ascii="Arial" w:hAnsi="Arial" w:cs="Arial"/>
                <w:color w:val="000000" w:themeColor="text1"/>
              </w:rPr>
              <w:t xml:space="preserve">doctors </w:t>
            </w:r>
            <w:r w:rsidR="000379B3" w:rsidRPr="002A7AAA">
              <w:rPr>
                <w:rFonts w:ascii="Arial" w:hAnsi="Arial" w:cs="Arial"/>
                <w:color w:val="000000" w:themeColor="text1"/>
              </w:rPr>
              <w:t xml:space="preserve">were present, and other agencies were under-represented.   </w:t>
            </w:r>
            <w:bookmarkStart w:id="0" w:name="_Hlk191982377"/>
          </w:p>
          <w:bookmarkEnd w:id="0"/>
          <w:p w14:paraId="48316388" w14:textId="3252A979" w:rsidR="000379B3" w:rsidRPr="002A7AAA" w:rsidRDefault="000379B3" w:rsidP="002A7AAA">
            <w:pPr>
              <w:widowControl w:val="0"/>
              <w:spacing w:after="0" w:line="360" w:lineRule="auto"/>
              <w:rPr>
                <w:rFonts w:ascii="Arial" w:hAnsi="Arial" w:cs="Arial"/>
                <w:color w:val="000000" w:themeColor="text1"/>
              </w:rPr>
            </w:pPr>
          </w:p>
          <w:p w14:paraId="6452A64C" w14:textId="03F7DAC4" w:rsidR="0067122E" w:rsidRDefault="0067122E" w:rsidP="002A7AAA">
            <w:pPr>
              <w:widowControl w:val="0"/>
              <w:spacing w:after="0" w:line="360" w:lineRule="auto"/>
              <w:rPr>
                <w:rFonts w:ascii="Arial" w:hAnsi="Arial" w:cs="Arial"/>
                <w:color w:val="000000" w:themeColor="text1"/>
              </w:rPr>
            </w:pPr>
            <w:r w:rsidRPr="002A7AAA">
              <w:rPr>
                <w:rFonts w:ascii="Arial" w:hAnsi="Arial" w:cs="Arial"/>
                <w:color w:val="000000" w:themeColor="text1"/>
              </w:rPr>
              <w:t>For all those who had know</w:t>
            </w:r>
            <w:r w:rsidR="00FB5C5D" w:rsidRPr="002A7AAA">
              <w:rPr>
                <w:rFonts w:ascii="Arial" w:hAnsi="Arial" w:cs="Arial"/>
                <w:color w:val="000000" w:themeColor="text1"/>
              </w:rPr>
              <w:t>n</w:t>
            </w:r>
            <w:r w:rsidRPr="002A7AAA">
              <w:rPr>
                <w:rFonts w:ascii="Arial" w:hAnsi="Arial" w:cs="Arial"/>
                <w:color w:val="000000" w:themeColor="text1"/>
              </w:rPr>
              <w:t xml:space="preserve"> </w:t>
            </w:r>
            <w:r w:rsidR="006769D3" w:rsidRPr="002A7AAA">
              <w:rPr>
                <w:rFonts w:ascii="Arial" w:hAnsi="Arial" w:cs="Arial"/>
                <w:color w:val="000000" w:themeColor="text1"/>
              </w:rPr>
              <w:t>Miss G</w:t>
            </w:r>
            <w:r w:rsidRPr="002A7AAA">
              <w:rPr>
                <w:rFonts w:ascii="Arial" w:hAnsi="Arial" w:cs="Arial"/>
                <w:color w:val="000000" w:themeColor="text1"/>
              </w:rPr>
              <w:t xml:space="preserve"> the challenges of reflecting on the events under consideration as part of this review ha</w:t>
            </w:r>
            <w:r w:rsidR="00FB5C5D" w:rsidRPr="002A7AAA">
              <w:rPr>
                <w:rFonts w:ascii="Arial" w:hAnsi="Arial" w:cs="Arial"/>
                <w:color w:val="000000" w:themeColor="text1"/>
              </w:rPr>
              <w:t>d</w:t>
            </w:r>
            <w:r w:rsidRPr="002A7AAA">
              <w:rPr>
                <w:rFonts w:ascii="Arial" w:hAnsi="Arial" w:cs="Arial"/>
                <w:color w:val="000000" w:themeColor="text1"/>
              </w:rPr>
              <w:t xml:space="preserve"> not diminished with the passage of time.   It was evident that </w:t>
            </w:r>
            <w:r w:rsidR="006769D3" w:rsidRPr="002A7AAA">
              <w:rPr>
                <w:rFonts w:ascii="Arial" w:hAnsi="Arial" w:cs="Arial"/>
                <w:color w:val="000000" w:themeColor="text1"/>
              </w:rPr>
              <w:t>Miss G</w:t>
            </w:r>
            <w:r w:rsidRPr="002A7AAA">
              <w:rPr>
                <w:rFonts w:ascii="Arial" w:hAnsi="Arial" w:cs="Arial"/>
                <w:color w:val="000000" w:themeColor="text1"/>
              </w:rPr>
              <w:t xml:space="preserve"> had established good relationships with mental health staff, they provided her with support and made her feel safe.  Collectively agencies worked together to ensure her child was protected from harm and </w:t>
            </w:r>
            <w:r w:rsidR="006769D3" w:rsidRPr="002A7AAA">
              <w:rPr>
                <w:rFonts w:ascii="Arial" w:hAnsi="Arial" w:cs="Arial"/>
                <w:color w:val="000000" w:themeColor="text1"/>
              </w:rPr>
              <w:t>Miss G</w:t>
            </w:r>
            <w:r w:rsidR="00FB5C5D" w:rsidRPr="002A7AAA">
              <w:rPr>
                <w:rFonts w:ascii="Arial" w:hAnsi="Arial" w:cs="Arial"/>
                <w:color w:val="000000" w:themeColor="text1"/>
              </w:rPr>
              <w:t xml:space="preserve"> </w:t>
            </w:r>
            <w:r w:rsidRPr="002A7AAA">
              <w:rPr>
                <w:rFonts w:ascii="Arial" w:hAnsi="Arial" w:cs="Arial"/>
                <w:color w:val="000000" w:themeColor="text1"/>
              </w:rPr>
              <w:t xml:space="preserve">was </w:t>
            </w:r>
            <w:r w:rsidR="00FB5C5D" w:rsidRPr="002A7AAA">
              <w:rPr>
                <w:rFonts w:ascii="Arial" w:hAnsi="Arial" w:cs="Arial"/>
                <w:color w:val="000000" w:themeColor="text1"/>
              </w:rPr>
              <w:t xml:space="preserve">provided with parenting support and when her child was no longer able to live with her, contact was facilitated.  </w:t>
            </w:r>
          </w:p>
          <w:p w14:paraId="6FA9CFB9" w14:textId="77777777" w:rsidR="000629A0" w:rsidRPr="002A7AAA" w:rsidRDefault="000629A0" w:rsidP="002A7AAA">
            <w:pPr>
              <w:widowControl w:val="0"/>
              <w:spacing w:after="0" w:line="360" w:lineRule="auto"/>
              <w:rPr>
                <w:rFonts w:ascii="Arial" w:hAnsi="Arial" w:cs="Arial"/>
                <w:color w:val="000000" w:themeColor="text1"/>
              </w:rPr>
            </w:pPr>
          </w:p>
          <w:p w14:paraId="334B5CDD" w14:textId="77777777" w:rsidR="000629A0" w:rsidRPr="000629A0" w:rsidRDefault="000629A0" w:rsidP="000629A0">
            <w:pPr>
              <w:widowControl w:val="0"/>
              <w:spacing w:after="0" w:line="360" w:lineRule="auto"/>
              <w:rPr>
                <w:rFonts w:ascii="Arial" w:hAnsi="Arial" w:cs="Arial"/>
                <w:color w:val="000000" w:themeColor="text1"/>
              </w:rPr>
            </w:pPr>
            <w:r w:rsidRPr="000629A0">
              <w:rPr>
                <w:rFonts w:ascii="Arial" w:hAnsi="Arial" w:cs="Arial"/>
                <w:color w:val="000000" w:themeColor="text1"/>
              </w:rPr>
              <w:t xml:space="preserve">The learning event provided practitioners and managers with the opportunity to reflect and identify key learning points. Attendees were engaged and made valued contributions. The reflection on how organisations worked together and how practice had changed since Miss G’s death, both positive and negative has provided rich information which has informed the review outcomes and recommendations. </w:t>
            </w:r>
          </w:p>
          <w:p w14:paraId="6D3658F5" w14:textId="77777777" w:rsidR="000629A0" w:rsidRPr="000629A0" w:rsidRDefault="000629A0" w:rsidP="000629A0">
            <w:pPr>
              <w:widowControl w:val="0"/>
              <w:spacing w:after="0" w:line="360" w:lineRule="auto"/>
              <w:rPr>
                <w:rFonts w:ascii="Arial" w:hAnsi="Arial" w:cs="Arial"/>
                <w:color w:val="000000" w:themeColor="text1"/>
              </w:rPr>
            </w:pPr>
          </w:p>
          <w:p w14:paraId="7A4D8BB0" w14:textId="58FFA491" w:rsidR="00383338" w:rsidRPr="002A7AAA" w:rsidRDefault="000629A0" w:rsidP="000629A0">
            <w:pPr>
              <w:widowControl w:val="0"/>
              <w:spacing w:after="0" w:line="360" w:lineRule="auto"/>
              <w:rPr>
                <w:rFonts w:ascii="Arial" w:hAnsi="Arial" w:cs="Arial"/>
                <w:color w:val="000000" w:themeColor="text1"/>
              </w:rPr>
            </w:pPr>
            <w:r w:rsidRPr="000629A0">
              <w:rPr>
                <w:rFonts w:ascii="Arial" w:hAnsi="Arial" w:cs="Arial"/>
                <w:color w:val="000000" w:themeColor="text1"/>
              </w:rPr>
              <w:t>Feedback from all participants at the learning event was positive. Participants were reflective and well prepared for the event. Follow up support was offered to all attendees of the learning event by the chair and agency panel members.</w:t>
            </w:r>
          </w:p>
          <w:p w14:paraId="719E6FE7" w14:textId="77777777" w:rsidR="00383338" w:rsidRPr="002A7AAA" w:rsidRDefault="00383338" w:rsidP="002A7AAA">
            <w:pPr>
              <w:widowControl w:val="0"/>
              <w:spacing w:after="0" w:line="360" w:lineRule="auto"/>
              <w:rPr>
                <w:rFonts w:ascii="Arial" w:hAnsi="Arial" w:cs="Arial"/>
                <w:color w:val="000000" w:themeColor="text1"/>
              </w:rPr>
            </w:pPr>
          </w:p>
          <w:p w14:paraId="3CA1E760" w14:textId="796144EC" w:rsidR="00167B2F" w:rsidRPr="002A7AAA" w:rsidRDefault="00167B2F" w:rsidP="002A7AAA">
            <w:pPr>
              <w:widowControl w:val="0"/>
              <w:spacing w:after="0" w:line="360" w:lineRule="auto"/>
              <w:rPr>
                <w:rFonts w:ascii="Arial" w:hAnsi="Arial" w:cs="Arial"/>
                <w:color w:val="000000" w:themeColor="text1"/>
              </w:rPr>
            </w:pPr>
          </w:p>
        </w:tc>
      </w:tr>
    </w:tbl>
    <w:p w14:paraId="789340B0"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2A7AAA" w:rsidRPr="002A7AAA" w14:paraId="248F1ED1" w14:textId="77777777" w:rsidTr="00B07464">
        <w:trPr>
          <w:trHeight w:val="1374"/>
          <w:jc w:val="center"/>
        </w:trPr>
        <w:tc>
          <w:tcPr>
            <w:tcW w:w="9142" w:type="dxa"/>
            <w:tcBorders>
              <w:top w:val="single" w:sz="4" w:space="0" w:color="auto"/>
              <w:left w:val="single" w:sz="4" w:space="0" w:color="auto"/>
              <w:bottom w:val="single" w:sz="4" w:space="0" w:color="auto"/>
              <w:right w:val="single" w:sz="4" w:space="0" w:color="auto"/>
            </w:tcBorders>
            <w:shd w:val="clear" w:color="auto" w:fill="CCCCCC"/>
            <w:vAlign w:val="center"/>
          </w:tcPr>
          <w:p w14:paraId="6FD6F558" w14:textId="7C6A9FF7" w:rsidR="00DD590A" w:rsidRPr="002A7AAA" w:rsidRDefault="00DD590A" w:rsidP="002A7AAA">
            <w:pPr>
              <w:widowControl w:val="0"/>
              <w:spacing w:after="0" w:line="360" w:lineRule="auto"/>
              <w:ind w:left="360"/>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 xml:space="preserve">Practice </w:t>
            </w:r>
            <w:r w:rsidR="00B07464" w:rsidRPr="002A7AAA">
              <w:rPr>
                <w:rFonts w:ascii="Arial" w:eastAsia="Calibri" w:hAnsi="Arial" w:cs="Arial"/>
                <w:b/>
                <w:color w:val="000000" w:themeColor="text1"/>
                <w:lang w:val="en-US"/>
              </w:rPr>
              <w:t xml:space="preserve">And </w:t>
            </w:r>
            <w:proofErr w:type="spellStart"/>
            <w:r w:rsidR="00B07464" w:rsidRPr="002A7AAA">
              <w:rPr>
                <w:rFonts w:ascii="Arial" w:eastAsia="Calibri" w:hAnsi="Arial" w:cs="Arial"/>
                <w:b/>
                <w:color w:val="000000" w:themeColor="text1"/>
                <w:lang w:val="en-US"/>
              </w:rPr>
              <w:t>Organisational</w:t>
            </w:r>
            <w:proofErr w:type="spellEnd"/>
            <w:r w:rsidR="00B07464" w:rsidRPr="002A7AAA">
              <w:rPr>
                <w:rFonts w:ascii="Arial" w:eastAsia="Calibri" w:hAnsi="Arial" w:cs="Arial"/>
                <w:b/>
                <w:color w:val="000000" w:themeColor="text1"/>
                <w:lang w:val="en-US"/>
              </w:rPr>
              <w:t xml:space="preserve"> Learning </w:t>
            </w:r>
          </w:p>
        </w:tc>
      </w:tr>
      <w:tr w:rsidR="002A7AAA" w:rsidRPr="002A7AAA" w14:paraId="202EAAA0" w14:textId="77777777" w:rsidTr="00B07464">
        <w:trPr>
          <w:trHeight w:val="355"/>
          <w:jc w:val="center"/>
        </w:trPr>
        <w:tc>
          <w:tcPr>
            <w:tcW w:w="9142" w:type="dxa"/>
            <w:tcBorders>
              <w:top w:val="nil"/>
              <w:left w:val="single" w:sz="4" w:space="0" w:color="auto"/>
              <w:bottom w:val="single" w:sz="4" w:space="0" w:color="auto"/>
              <w:right w:val="single" w:sz="4" w:space="0" w:color="auto"/>
            </w:tcBorders>
            <w:shd w:val="clear" w:color="auto" w:fill="auto"/>
            <w:vAlign w:val="bottom"/>
          </w:tcPr>
          <w:p w14:paraId="219DF67E"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p w14:paraId="44060CF3" w14:textId="4CDFC6AF"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Relevant circumstances supporting each learning point may be informed by what was learned from the family’s contact with different services, the perspective of practitioners and their assessments and action taken, family members’ perspectives, evidence about practice </w:t>
            </w:r>
            <w:r w:rsidRPr="002A7AAA">
              <w:rPr>
                <w:rFonts w:ascii="Arial" w:eastAsia="Calibri" w:hAnsi="Arial" w:cs="Arial"/>
                <w:color w:val="000000" w:themeColor="text1"/>
                <w:lang w:val="en-US"/>
              </w:rPr>
              <w:lastRenderedPageBreak/>
              <w:t xml:space="preserve">and its impact, </w:t>
            </w:r>
            <w:r w:rsidR="00A25CD5">
              <w:rPr>
                <w:rFonts w:ascii="Arial" w:eastAsia="Calibri" w:hAnsi="Arial" w:cs="Arial"/>
                <w:color w:val="000000" w:themeColor="text1"/>
                <w:lang w:val="en-US"/>
              </w:rPr>
              <w:t xml:space="preserve">the </w:t>
            </w:r>
            <w:r w:rsidRPr="002A7AAA">
              <w:rPr>
                <w:rFonts w:ascii="Arial" w:eastAsia="Calibri" w:hAnsi="Arial" w:cs="Arial"/>
                <w:color w:val="000000" w:themeColor="text1"/>
                <w:lang w:val="en-US"/>
              </w:rPr>
              <w:t>contextual factors and challenges</w:t>
            </w:r>
            <w:r w:rsidR="00DD6D61">
              <w:rPr>
                <w:rFonts w:ascii="Arial" w:eastAsia="Calibri" w:hAnsi="Arial" w:cs="Arial"/>
                <w:color w:val="000000" w:themeColor="text1"/>
                <w:lang w:val="en-US"/>
              </w:rPr>
              <w:t>.</w:t>
            </w:r>
          </w:p>
          <w:p w14:paraId="036CC3C5" w14:textId="77777777" w:rsidR="00E1091A" w:rsidRPr="002A7AAA" w:rsidRDefault="00E1091A" w:rsidP="002A7AAA">
            <w:pPr>
              <w:widowControl w:val="0"/>
              <w:spacing w:after="0" w:line="360" w:lineRule="auto"/>
              <w:rPr>
                <w:rFonts w:ascii="Arial" w:eastAsia="Calibri" w:hAnsi="Arial" w:cs="Arial"/>
                <w:color w:val="000000" w:themeColor="text1"/>
                <w:lang w:val="en-US"/>
              </w:rPr>
            </w:pPr>
          </w:p>
          <w:p w14:paraId="262DEF57" w14:textId="3B0A037D" w:rsidR="00467753" w:rsidRPr="002A7AAA" w:rsidRDefault="00467753" w:rsidP="002A7AAA">
            <w:pPr>
              <w:widowControl w:val="0"/>
              <w:spacing w:after="0" w:line="360" w:lineRule="auto"/>
              <w:rPr>
                <w:rFonts w:ascii="Arial" w:hAnsi="Arial" w:cs="Arial"/>
                <w:color w:val="000000" w:themeColor="text1"/>
              </w:rPr>
            </w:pPr>
          </w:p>
          <w:p w14:paraId="74EC8D45" w14:textId="0F34FA5D" w:rsidR="00E1091A" w:rsidRPr="002A7AAA" w:rsidRDefault="00E1091A" w:rsidP="002A7AAA">
            <w:pPr>
              <w:widowControl w:val="0"/>
              <w:spacing w:after="0" w:line="360" w:lineRule="auto"/>
              <w:rPr>
                <w:rFonts w:ascii="Arial" w:hAnsi="Arial" w:cs="Arial"/>
                <w:b/>
                <w:bCs/>
                <w:color w:val="000000" w:themeColor="text1"/>
              </w:rPr>
            </w:pPr>
            <w:r w:rsidRPr="002A7AAA">
              <w:rPr>
                <w:rFonts w:ascii="Arial" w:hAnsi="Arial" w:cs="Arial"/>
                <w:b/>
                <w:bCs/>
                <w:color w:val="000000" w:themeColor="text1"/>
              </w:rPr>
              <w:t>Monitoring and Safety</w:t>
            </w:r>
          </w:p>
          <w:p w14:paraId="5B415BAF" w14:textId="77777777" w:rsidR="00467753" w:rsidRPr="002A7AAA" w:rsidRDefault="00467753" w:rsidP="002A7AAA">
            <w:pPr>
              <w:widowControl w:val="0"/>
              <w:spacing w:after="0" w:line="360" w:lineRule="auto"/>
              <w:rPr>
                <w:rFonts w:ascii="Arial" w:hAnsi="Arial" w:cs="Arial"/>
                <w:color w:val="000000" w:themeColor="text1"/>
              </w:rPr>
            </w:pPr>
          </w:p>
          <w:p w14:paraId="1E0E7CE3" w14:textId="5934379A" w:rsidR="0020702B"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On the night of her death, </w:t>
            </w:r>
            <w:r w:rsidR="006769D3" w:rsidRPr="002A7AAA">
              <w:rPr>
                <w:rFonts w:ascii="Arial" w:hAnsi="Arial" w:cs="Arial"/>
                <w:color w:val="000000" w:themeColor="text1"/>
              </w:rPr>
              <w:t>Miss G</w:t>
            </w:r>
            <w:r w:rsidR="00EE3548" w:rsidRPr="002A7AAA">
              <w:rPr>
                <w:rFonts w:ascii="Arial" w:hAnsi="Arial" w:cs="Arial"/>
                <w:color w:val="000000" w:themeColor="text1"/>
              </w:rPr>
              <w:t xml:space="preserve"> </w:t>
            </w:r>
            <w:r w:rsidRPr="002A7AAA">
              <w:rPr>
                <w:rFonts w:ascii="Arial" w:hAnsi="Arial" w:cs="Arial"/>
                <w:color w:val="000000" w:themeColor="text1"/>
              </w:rPr>
              <w:t>had</w:t>
            </w:r>
            <w:r w:rsidR="00EE3548" w:rsidRPr="002A7AAA">
              <w:rPr>
                <w:rFonts w:ascii="Arial" w:hAnsi="Arial" w:cs="Arial"/>
                <w:color w:val="000000" w:themeColor="text1"/>
              </w:rPr>
              <w:t xml:space="preserve"> head lice treatment </w:t>
            </w:r>
            <w:r w:rsidRPr="002A7AAA">
              <w:rPr>
                <w:rFonts w:ascii="Arial" w:hAnsi="Arial" w:cs="Arial"/>
                <w:color w:val="000000" w:themeColor="text1"/>
              </w:rPr>
              <w:t xml:space="preserve">cream applied which needed to be kept on for 12 hours. </w:t>
            </w:r>
            <w:r w:rsidR="006769D3" w:rsidRPr="002A7AAA">
              <w:rPr>
                <w:rFonts w:ascii="Arial" w:hAnsi="Arial" w:cs="Arial"/>
                <w:color w:val="000000" w:themeColor="text1"/>
              </w:rPr>
              <w:t>Miss G</w:t>
            </w:r>
            <w:r w:rsidR="00EE3548" w:rsidRPr="002A7AAA">
              <w:rPr>
                <w:rFonts w:ascii="Arial" w:hAnsi="Arial" w:cs="Arial"/>
                <w:color w:val="000000" w:themeColor="text1"/>
              </w:rPr>
              <w:t xml:space="preserve"> </w:t>
            </w:r>
            <w:r w:rsidRPr="002A7AAA">
              <w:rPr>
                <w:rFonts w:ascii="Arial" w:hAnsi="Arial" w:cs="Arial"/>
                <w:color w:val="000000" w:themeColor="text1"/>
              </w:rPr>
              <w:t xml:space="preserve">put a plastic bag over her hair as she didn’t want to ruin the pillow. This hospital bag had come with her from </w:t>
            </w:r>
            <w:r w:rsidR="00467753" w:rsidRPr="002A7AAA">
              <w:rPr>
                <w:rFonts w:ascii="Arial" w:hAnsi="Arial" w:cs="Arial"/>
                <w:color w:val="000000" w:themeColor="text1"/>
              </w:rPr>
              <w:t xml:space="preserve">the </w:t>
            </w:r>
            <w:r w:rsidR="009E1076" w:rsidRPr="002A7AAA">
              <w:rPr>
                <w:rFonts w:ascii="Arial" w:hAnsi="Arial" w:cs="Arial"/>
                <w:color w:val="000000" w:themeColor="text1"/>
              </w:rPr>
              <w:t xml:space="preserve">regional acute tertiary hospital, where she had been admitted before </w:t>
            </w:r>
            <w:r w:rsidR="00467753" w:rsidRPr="002A7AAA">
              <w:rPr>
                <w:rFonts w:ascii="Arial" w:hAnsi="Arial" w:cs="Arial"/>
                <w:color w:val="000000" w:themeColor="text1"/>
              </w:rPr>
              <w:t>being</w:t>
            </w:r>
            <w:r w:rsidR="009E1076" w:rsidRPr="002A7AAA">
              <w:rPr>
                <w:rFonts w:ascii="Arial" w:hAnsi="Arial" w:cs="Arial"/>
                <w:color w:val="000000" w:themeColor="text1"/>
              </w:rPr>
              <w:t xml:space="preserve"> </w:t>
            </w:r>
            <w:r w:rsidR="00467753" w:rsidRPr="002A7AAA">
              <w:rPr>
                <w:rFonts w:ascii="Arial" w:hAnsi="Arial" w:cs="Arial"/>
                <w:color w:val="000000" w:themeColor="text1"/>
              </w:rPr>
              <w:t>transferred</w:t>
            </w:r>
            <w:r w:rsidR="009E1076" w:rsidRPr="002A7AAA">
              <w:rPr>
                <w:rFonts w:ascii="Arial" w:hAnsi="Arial" w:cs="Arial"/>
                <w:color w:val="000000" w:themeColor="text1"/>
              </w:rPr>
              <w:t xml:space="preserve"> to the general hospital.</w:t>
            </w:r>
          </w:p>
          <w:p w14:paraId="0B66FA3D" w14:textId="7209D0F8"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It was noted that </w:t>
            </w:r>
            <w:r w:rsidR="006769D3" w:rsidRPr="002A7AAA">
              <w:rPr>
                <w:rFonts w:ascii="Arial" w:hAnsi="Arial" w:cs="Arial"/>
                <w:color w:val="000000" w:themeColor="text1"/>
              </w:rPr>
              <w:t>Miss G</w:t>
            </w:r>
            <w:r w:rsidR="00467753" w:rsidRPr="002A7AAA">
              <w:rPr>
                <w:rFonts w:ascii="Arial" w:hAnsi="Arial" w:cs="Arial"/>
                <w:color w:val="000000" w:themeColor="text1"/>
              </w:rPr>
              <w:t xml:space="preserve"> </w:t>
            </w:r>
            <w:r w:rsidRPr="002A7AAA">
              <w:rPr>
                <w:rFonts w:ascii="Arial" w:hAnsi="Arial" w:cs="Arial"/>
                <w:color w:val="000000" w:themeColor="text1"/>
              </w:rPr>
              <w:t xml:space="preserve">slept with her head covered by the blanket and although staff made regular checks to </w:t>
            </w:r>
            <w:r w:rsidR="006769D3" w:rsidRPr="002A7AAA">
              <w:rPr>
                <w:rFonts w:ascii="Arial" w:hAnsi="Arial" w:cs="Arial"/>
                <w:color w:val="000000" w:themeColor="text1"/>
              </w:rPr>
              <w:t xml:space="preserve">Miss </w:t>
            </w:r>
            <w:r w:rsidRPr="002A7AAA">
              <w:rPr>
                <w:rFonts w:ascii="Arial" w:hAnsi="Arial" w:cs="Arial"/>
                <w:color w:val="000000" w:themeColor="text1"/>
              </w:rPr>
              <w:t xml:space="preserve">G throughout the </w:t>
            </w:r>
            <w:proofErr w:type="gramStart"/>
            <w:r w:rsidRPr="002A7AAA">
              <w:rPr>
                <w:rFonts w:ascii="Arial" w:hAnsi="Arial" w:cs="Arial"/>
                <w:color w:val="000000" w:themeColor="text1"/>
              </w:rPr>
              <w:t>night</w:t>
            </w:r>
            <w:proofErr w:type="gramEnd"/>
            <w:r w:rsidRPr="002A7AAA">
              <w:rPr>
                <w:rFonts w:ascii="Arial" w:hAnsi="Arial" w:cs="Arial"/>
                <w:color w:val="000000" w:themeColor="text1"/>
              </w:rPr>
              <w:t xml:space="preserve"> but </w:t>
            </w:r>
            <w:r w:rsidR="00BC4BA5">
              <w:rPr>
                <w:rFonts w:ascii="Arial" w:hAnsi="Arial" w:cs="Arial"/>
                <w:color w:val="000000" w:themeColor="text1"/>
              </w:rPr>
              <w:t xml:space="preserve">they </w:t>
            </w:r>
            <w:r w:rsidRPr="002A7AAA">
              <w:rPr>
                <w:rFonts w:ascii="Arial" w:hAnsi="Arial" w:cs="Arial"/>
                <w:color w:val="000000" w:themeColor="text1"/>
              </w:rPr>
              <w:t xml:space="preserve">did not enter the room. </w:t>
            </w:r>
          </w:p>
          <w:p w14:paraId="2F53D06F" w14:textId="32BC2594" w:rsidR="00E1091A" w:rsidRDefault="00E1091A" w:rsidP="002A7AAA">
            <w:pPr>
              <w:spacing w:line="360" w:lineRule="auto"/>
              <w:rPr>
                <w:rFonts w:ascii="Arial" w:hAnsi="Arial" w:cs="Arial"/>
                <w:color w:val="000000" w:themeColor="text1"/>
              </w:rPr>
            </w:pPr>
            <w:proofErr w:type="gramStart"/>
            <w:r w:rsidRPr="002A7AAA">
              <w:rPr>
                <w:rFonts w:ascii="Arial" w:hAnsi="Arial" w:cs="Arial"/>
                <w:color w:val="000000" w:themeColor="text1"/>
              </w:rPr>
              <w:t>A number of</w:t>
            </w:r>
            <w:proofErr w:type="gramEnd"/>
            <w:r w:rsidRPr="002A7AAA">
              <w:rPr>
                <w:rFonts w:ascii="Arial" w:hAnsi="Arial" w:cs="Arial"/>
                <w:color w:val="000000" w:themeColor="text1"/>
              </w:rPr>
              <w:t xml:space="preserve"> changes have been made in response to the inquiry into </w:t>
            </w:r>
            <w:r w:rsidR="006769D3" w:rsidRPr="002A7AAA">
              <w:rPr>
                <w:rFonts w:ascii="Arial" w:hAnsi="Arial" w:cs="Arial"/>
                <w:color w:val="000000" w:themeColor="text1"/>
              </w:rPr>
              <w:t>Miss G</w:t>
            </w:r>
            <w:r w:rsidR="00467753" w:rsidRPr="002A7AAA">
              <w:rPr>
                <w:rFonts w:ascii="Arial" w:hAnsi="Arial" w:cs="Arial"/>
                <w:color w:val="000000" w:themeColor="text1"/>
              </w:rPr>
              <w:t>’s</w:t>
            </w:r>
            <w:r w:rsidRPr="002A7AAA">
              <w:rPr>
                <w:rFonts w:ascii="Arial" w:hAnsi="Arial" w:cs="Arial"/>
                <w:color w:val="000000" w:themeColor="text1"/>
              </w:rPr>
              <w:t xml:space="preserve"> death. All hospital bags now have air </w:t>
            </w:r>
            <w:proofErr w:type="gramStart"/>
            <w:r w:rsidR="002F1373" w:rsidRPr="002A7AAA">
              <w:rPr>
                <w:rFonts w:ascii="Arial" w:hAnsi="Arial" w:cs="Arial"/>
                <w:color w:val="000000" w:themeColor="text1"/>
              </w:rPr>
              <w:t>holes</w:t>
            </w:r>
            <w:proofErr w:type="gramEnd"/>
            <w:r w:rsidR="00BC4BA5">
              <w:rPr>
                <w:rFonts w:ascii="Arial" w:hAnsi="Arial" w:cs="Arial"/>
                <w:color w:val="000000" w:themeColor="text1"/>
              </w:rPr>
              <w:t xml:space="preserve"> a</w:t>
            </w:r>
            <w:r w:rsidRPr="002A7AAA">
              <w:rPr>
                <w:rFonts w:ascii="Arial" w:hAnsi="Arial" w:cs="Arial"/>
                <w:color w:val="000000" w:themeColor="text1"/>
              </w:rPr>
              <w:t>nd the observation policy has changed to signs of life, with physical check being required</w:t>
            </w:r>
            <w:r w:rsidR="00BC7622">
              <w:rPr>
                <w:rFonts w:ascii="Arial" w:hAnsi="Arial" w:cs="Arial"/>
                <w:color w:val="000000" w:themeColor="text1"/>
              </w:rPr>
              <w:t xml:space="preserve">.  Observation and Engagement policy with changes </w:t>
            </w:r>
            <w:r w:rsidR="008E026F">
              <w:rPr>
                <w:rFonts w:ascii="Arial" w:hAnsi="Arial" w:cs="Arial"/>
                <w:color w:val="000000" w:themeColor="text1"/>
              </w:rPr>
              <w:t>detailed below</w:t>
            </w:r>
            <w:r w:rsidR="00A25CD5">
              <w:rPr>
                <w:rFonts w:ascii="Arial" w:hAnsi="Arial" w:cs="Arial"/>
                <w:color w:val="000000" w:themeColor="text1"/>
              </w:rPr>
              <w:t>.</w:t>
            </w:r>
          </w:p>
          <w:p w14:paraId="374EC460" w14:textId="77777777" w:rsidR="008E026F" w:rsidRDefault="008E026F" w:rsidP="002A7AAA">
            <w:pPr>
              <w:spacing w:line="360" w:lineRule="auto"/>
              <w:rPr>
                <w:rFonts w:ascii="Arial" w:hAnsi="Arial" w:cs="Arial"/>
                <w:color w:val="000000" w:themeColor="text1"/>
              </w:rPr>
            </w:pPr>
          </w:p>
          <w:p w14:paraId="58D7553E" w14:textId="76FA6E90" w:rsidR="008E026F" w:rsidRPr="00D4603B" w:rsidRDefault="008E026F" w:rsidP="008E026F">
            <w:pPr>
              <w:widowControl w:val="0"/>
              <w:spacing w:after="0" w:line="360" w:lineRule="auto"/>
              <w:rPr>
                <w:rFonts w:ascii="Arial" w:eastAsia="Calibri" w:hAnsi="Arial" w:cs="Arial"/>
                <w:i/>
                <w:iCs/>
                <w:color w:val="000000" w:themeColor="text1"/>
              </w:rPr>
            </w:pPr>
            <w:r w:rsidRPr="00D4603B">
              <w:rPr>
                <w:rFonts w:ascii="Arial" w:eastAsia="Calibri" w:hAnsi="Arial" w:cs="Arial"/>
                <w:i/>
                <w:iCs/>
                <w:color w:val="000000" w:themeColor="text1"/>
              </w:rPr>
              <w:t>At the tim</w:t>
            </w:r>
            <w:r w:rsidR="00BC4BA5" w:rsidRPr="00D4603B">
              <w:rPr>
                <w:rFonts w:ascii="Arial" w:eastAsia="Calibri" w:hAnsi="Arial" w:cs="Arial"/>
                <w:i/>
                <w:iCs/>
                <w:color w:val="000000" w:themeColor="text1"/>
              </w:rPr>
              <w:t>e</w:t>
            </w:r>
            <w:r w:rsidRPr="00D4603B">
              <w:rPr>
                <w:rFonts w:ascii="Arial" w:eastAsia="Calibri" w:hAnsi="Arial" w:cs="Arial"/>
                <w:i/>
                <w:iCs/>
                <w:color w:val="000000" w:themeColor="text1"/>
              </w:rPr>
              <w:t xml:space="preserve"> </w:t>
            </w:r>
            <w:r w:rsidR="00FC2140" w:rsidRPr="00D4603B">
              <w:rPr>
                <w:rFonts w:ascii="Arial" w:eastAsia="Calibri" w:hAnsi="Arial" w:cs="Arial"/>
                <w:i/>
                <w:iCs/>
                <w:color w:val="000000" w:themeColor="text1"/>
              </w:rPr>
              <w:t>the Health Board</w:t>
            </w:r>
            <w:r w:rsidRPr="00D4603B">
              <w:rPr>
                <w:rFonts w:ascii="Arial" w:eastAsia="Calibri" w:hAnsi="Arial" w:cs="Arial"/>
                <w:i/>
                <w:iCs/>
                <w:color w:val="000000" w:themeColor="text1"/>
              </w:rPr>
              <w:t xml:space="preserve"> MENTAL HEALTH DIRECTORATE POLICY SAFE AND SUPPORTIVE OBSERVATION AND ENGAGEMENT OF PATIENTS AT RISK POLICY AND GUIDANCE Feb 2013 included the following:</w:t>
            </w:r>
          </w:p>
          <w:p w14:paraId="57EE201C" w14:textId="77777777" w:rsidR="008E026F" w:rsidRPr="002A7AAA" w:rsidRDefault="008E026F" w:rsidP="008E026F">
            <w:pPr>
              <w:widowControl w:val="0"/>
              <w:spacing w:after="0" w:line="360" w:lineRule="auto"/>
              <w:rPr>
                <w:rFonts w:ascii="Arial" w:eastAsia="Calibri" w:hAnsi="Arial" w:cs="Arial"/>
                <w:b/>
                <w:bCs/>
                <w:i/>
                <w:iCs/>
                <w:color w:val="000000" w:themeColor="text1"/>
              </w:rPr>
            </w:pPr>
          </w:p>
          <w:p w14:paraId="6552C449" w14:textId="77777777" w:rsidR="008E026F" w:rsidRPr="00D4603B" w:rsidRDefault="008E026F" w:rsidP="008E026F">
            <w:pPr>
              <w:widowControl w:val="0"/>
              <w:spacing w:after="0" w:line="360" w:lineRule="auto"/>
              <w:rPr>
                <w:rFonts w:ascii="Arial" w:eastAsia="Calibri" w:hAnsi="Arial" w:cs="Arial"/>
                <w:b/>
                <w:bCs/>
                <w:color w:val="000000" w:themeColor="text1"/>
              </w:rPr>
            </w:pPr>
            <w:r w:rsidRPr="00D4603B">
              <w:rPr>
                <w:rFonts w:ascii="Arial" w:eastAsia="Calibri" w:hAnsi="Arial" w:cs="Arial"/>
                <w:b/>
                <w:bCs/>
                <w:color w:val="000000" w:themeColor="text1"/>
              </w:rPr>
              <w:t>The Four Levels of Observation and Engagement:</w:t>
            </w:r>
          </w:p>
          <w:p w14:paraId="334116DC" w14:textId="77777777" w:rsidR="008E026F" w:rsidRPr="00D4603B" w:rsidRDefault="008E026F" w:rsidP="008E026F">
            <w:pPr>
              <w:widowControl w:val="0"/>
              <w:spacing w:after="0" w:line="360" w:lineRule="auto"/>
              <w:rPr>
                <w:rFonts w:ascii="Arial" w:eastAsia="Calibri" w:hAnsi="Arial" w:cs="Arial"/>
                <w:color w:val="000000" w:themeColor="text1"/>
              </w:rPr>
            </w:pPr>
            <w:r w:rsidRPr="00D4603B">
              <w:rPr>
                <w:rFonts w:ascii="Arial" w:eastAsia="Calibri" w:hAnsi="Arial" w:cs="Arial"/>
                <w:b/>
                <w:bCs/>
                <w:color w:val="000000" w:themeColor="text1"/>
              </w:rPr>
              <w:t xml:space="preserve">Level I: </w:t>
            </w:r>
            <w:r w:rsidRPr="00D4603B">
              <w:rPr>
                <w:rFonts w:ascii="Arial" w:eastAsia="Calibri" w:hAnsi="Arial" w:cs="Arial"/>
                <w:color w:val="000000" w:themeColor="text1"/>
              </w:rPr>
              <w:t>General Observation</w:t>
            </w:r>
            <w:r w:rsidRPr="00D4603B">
              <w:rPr>
                <w:rFonts w:ascii="Arial" w:eastAsia="Calibri" w:hAnsi="Arial" w:cs="Arial"/>
                <w:b/>
                <w:bCs/>
                <w:color w:val="000000" w:themeColor="text1"/>
              </w:rPr>
              <w:t xml:space="preserve"> </w:t>
            </w:r>
            <w:r w:rsidRPr="00D4603B">
              <w:rPr>
                <w:rFonts w:ascii="Arial" w:eastAsia="Calibri" w:hAnsi="Arial" w:cs="Arial"/>
                <w:color w:val="000000" w:themeColor="text1"/>
              </w:rPr>
              <w:t>is the minimum acceptable level of observation and</w:t>
            </w:r>
          </w:p>
          <w:p w14:paraId="7E3B715A" w14:textId="2F9B668D" w:rsidR="008E026F" w:rsidRPr="00D4603B" w:rsidRDefault="008E026F" w:rsidP="00D4603B">
            <w:pPr>
              <w:widowControl w:val="0"/>
              <w:spacing w:after="0" w:line="360" w:lineRule="auto"/>
              <w:rPr>
                <w:rFonts w:ascii="Arial" w:eastAsia="Calibri" w:hAnsi="Arial" w:cs="Arial"/>
                <w:color w:val="000000" w:themeColor="text1"/>
              </w:rPr>
            </w:pPr>
            <w:r w:rsidRPr="00D4603B">
              <w:rPr>
                <w:rFonts w:ascii="Arial" w:eastAsia="Calibri" w:hAnsi="Arial" w:cs="Arial"/>
                <w:color w:val="000000" w:themeColor="text1"/>
              </w:rPr>
              <w:t xml:space="preserve">engagement for all inpatients. </w:t>
            </w:r>
          </w:p>
          <w:p w14:paraId="497885B4" w14:textId="77B9F654" w:rsidR="008E026F" w:rsidRPr="00D4603B" w:rsidRDefault="008E026F" w:rsidP="008E026F">
            <w:pPr>
              <w:widowControl w:val="0"/>
              <w:spacing w:after="0" w:line="360" w:lineRule="auto"/>
              <w:rPr>
                <w:rFonts w:ascii="Arial" w:eastAsia="Calibri" w:hAnsi="Arial" w:cs="Arial"/>
                <w:color w:val="000000" w:themeColor="text1"/>
              </w:rPr>
            </w:pPr>
            <w:r w:rsidRPr="00D4603B">
              <w:rPr>
                <w:rFonts w:ascii="Arial" w:eastAsia="Calibri" w:hAnsi="Arial" w:cs="Arial"/>
                <w:b/>
                <w:bCs/>
                <w:color w:val="000000" w:themeColor="text1"/>
              </w:rPr>
              <w:t xml:space="preserve">Level 2: </w:t>
            </w:r>
            <w:r w:rsidRPr="00D4603B">
              <w:rPr>
                <w:rFonts w:ascii="Arial" w:eastAsia="Calibri" w:hAnsi="Arial" w:cs="Arial"/>
                <w:color w:val="000000" w:themeColor="text1"/>
              </w:rPr>
              <w:t>Intermittent Observation</w:t>
            </w:r>
            <w:r w:rsidRPr="00D4603B">
              <w:rPr>
                <w:rFonts w:ascii="Arial" w:eastAsia="Calibri" w:hAnsi="Arial" w:cs="Arial"/>
                <w:b/>
                <w:bCs/>
                <w:color w:val="000000" w:themeColor="text1"/>
              </w:rPr>
              <w:t xml:space="preserve"> </w:t>
            </w:r>
            <w:r w:rsidRPr="00D4603B">
              <w:rPr>
                <w:rFonts w:ascii="Arial" w:eastAsia="Calibri" w:hAnsi="Arial" w:cs="Arial"/>
                <w:color w:val="000000" w:themeColor="text1"/>
              </w:rPr>
              <w:t xml:space="preserve">is appropriate when patients are potentially, but not immediately, at risk in the widest sense. </w:t>
            </w:r>
          </w:p>
          <w:p w14:paraId="3E9F843E" w14:textId="77777777" w:rsidR="0035448C" w:rsidRPr="00D4603B" w:rsidRDefault="008E026F" w:rsidP="008E026F">
            <w:pPr>
              <w:widowControl w:val="0"/>
              <w:spacing w:after="0" w:line="360" w:lineRule="auto"/>
              <w:rPr>
                <w:rFonts w:ascii="Arial" w:eastAsia="Calibri" w:hAnsi="Arial" w:cs="Arial"/>
                <w:color w:val="000000" w:themeColor="text1"/>
              </w:rPr>
            </w:pPr>
            <w:r w:rsidRPr="00D4603B">
              <w:rPr>
                <w:rFonts w:ascii="Arial" w:eastAsia="Calibri" w:hAnsi="Arial" w:cs="Arial"/>
                <w:b/>
                <w:bCs/>
                <w:color w:val="000000" w:themeColor="text1"/>
              </w:rPr>
              <w:t xml:space="preserve">Level 3: </w:t>
            </w:r>
            <w:r w:rsidRPr="00D4603B">
              <w:rPr>
                <w:rFonts w:ascii="Arial" w:eastAsia="Calibri" w:hAnsi="Arial" w:cs="Arial"/>
                <w:color w:val="000000" w:themeColor="text1"/>
              </w:rPr>
              <w:t>Within eyesight</w:t>
            </w:r>
            <w:r w:rsidRPr="00D4603B">
              <w:rPr>
                <w:rFonts w:ascii="Arial" w:eastAsia="Calibri" w:hAnsi="Arial" w:cs="Arial"/>
                <w:b/>
                <w:bCs/>
                <w:color w:val="000000" w:themeColor="text1"/>
              </w:rPr>
              <w:t xml:space="preserve"> </w:t>
            </w:r>
            <w:r w:rsidRPr="00D4603B">
              <w:rPr>
                <w:rFonts w:ascii="Arial" w:eastAsia="Calibri" w:hAnsi="Arial" w:cs="Arial"/>
                <w:color w:val="000000" w:themeColor="text1"/>
              </w:rPr>
              <w:t xml:space="preserve">is required when the patient could, at any time, </w:t>
            </w:r>
            <w:proofErr w:type="gramStart"/>
            <w:r w:rsidRPr="00D4603B">
              <w:rPr>
                <w:rFonts w:ascii="Arial" w:eastAsia="Calibri" w:hAnsi="Arial" w:cs="Arial"/>
                <w:color w:val="000000" w:themeColor="text1"/>
              </w:rPr>
              <w:t>make an attempt</w:t>
            </w:r>
            <w:proofErr w:type="gramEnd"/>
            <w:r w:rsidRPr="00D4603B">
              <w:rPr>
                <w:rFonts w:ascii="Arial" w:eastAsia="Calibri" w:hAnsi="Arial" w:cs="Arial"/>
                <w:color w:val="000000" w:themeColor="text1"/>
              </w:rPr>
              <w:t xml:space="preserve"> to harm themselves or others. The patient should be </w:t>
            </w:r>
            <w:proofErr w:type="gramStart"/>
            <w:r w:rsidRPr="00D4603B">
              <w:rPr>
                <w:rFonts w:ascii="Arial" w:eastAsia="Calibri" w:hAnsi="Arial" w:cs="Arial"/>
                <w:color w:val="000000" w:themeColor="text1"/>
              </w:rPr>
              <w:t>kept within sight at all times</w:t>
            </w:r>
            <w:proofErr w:type="gramEnd"/>
            <w:r w:rsidRPr="00D4603B">
              <w:rPr>
                <w:rFonts w:ascii="Arial" w:eastAsia="Calibri" w:hAnsi="Arial" w:cs="Arial"/>
                <w:color w:val="000000" w:themeColor="text1"/>
              </w:rPr>
              <w:t xml:space="preserve">, by day and by night. </w:t>
            </w:r>
          </w:p>
          <w:p w14:paraId="176A7BA2" w14:textId="342BDCD1" w:rsidR="008E026F" w:rsidRPr="00D4603B" w:rsidRDefault="008E026F" w:rsidP="008E026F">
            <w:pPr>
              <w:widowControl w:val="0"/>
              <w:spacing w:after="0" w:line="360" w:lineRule="auto"/>
              <w:rPr>
                <w:rFonts w:ascii="Arial" w:eastAsia="Calibri" w:hAnsi="Arial" w:cs="Arial"/>
                <w:color w:val="000000" w:themeColor="text1"/>
              </w:rPr>
            </w:pPr>
            <w:r w:rsidRPr="00D4603B">
              <w:rPr>
                <w:rFonts w:ascii="Arial" w:eastAsia="Calibri" w:hAnsi="Arial" w:cs="Arial"/>
                <w:b/>
                <w:bCs/>
                <w:color w:val="000000" w:themeColor="text1"/>
              </w:rPr>
              <w:t xml:space="preserve">Level 4: </w:t>
            </w:r>
            <w:r w:rsidRPr="00D4603B">
              <w:rPr>
                <w:rFonts w:ascii="Arial" w:eastAsia="Calibri" w:hAnsi="Arial" w:cs="Arial"/>
                <w:color w:val="000000" w:themeColor="text1"/>
              </w:rPr>
              <w:t xml:space="preserve">Within arm’s length. Patients at the highest levels of risk of harming themselves or others may need to be nursed in </w:t>
            </w:r>
            <w:proofErr w:type="gramStart"/>
            <w:r w:rsidRPr="00D4603B">
              <w:rPr>
                <w:rFonts w:ascii="Arial" w:eastAsia="Calibri" w:hAnsi="Arial" w:cs="Arial"/>
                <w:color w:val="000000" w:themeColor="text1"/>
              </w:rPr>
              <w:t>close proximity</w:t>
            </w:r>
            <w:proofErr w:type="gramEnd"/>
            <w:r w:rsidRPr="00D4603B">
              <w:rPr>
                <w:rFonts w:ascii="Arial" w:eastAsia="Calibri" w:hAnsi="Arial" w:cs="Arial"/>
                <w:color w:val="000000" w:themeColor="text1"/>
              </w:rPr>
              <w:t xml:space="preserve"> at all times including when the patient goes into the toilet/bathroom. </w:t>
            </w:r>
          </w:p>
          <w:p w14:paraId="6B15A102" w14:textId="77777777" w:rsidR="008E026F" w:rsidRPr="002A7AAA" w:rsidRDefault="008E026F" w:rsidP="008E026F">
            <w:pPr>
              <w:widowControl w:val="0"/>
              <w:spacing w:after="0" w:line="360" w:lineRule="auto"/>
              <w:rPr>
                <w:rFonts w:ascii="Arial" w:eastAsia="Calibri" w:hAnsi="Arial" w:cs="Arial"/>
                <w:i/>
                <w:iCs/>
                <w:color w:val="000000" w:themeColor="text1"/>
              </w:rPr>
            </w:pPr>
          </w:p>
          <w:p w14:paraId="37CEBB8B" w14:textId="663D8152" w:rsidR="008E026F" w:rsidRPr="002A7AAA" w:rsidRDefault="008E026F" w:rsidP="008E026F">
            <w:pPr>
              <w:widowControl w:val="0"/>
              <w:spacing w:after="0" w:line="360" w:lineRule="auto"/>
              <w:rPr>
                <w:rFonts w:ascii="Arial" w:eastAsia="Calibri" w:hAnsi="Arial" w:cs="Arial"/>
                <w:i/>
                <w:iCs/>
                <w:color w:val="000000" w:themeColor="text1"/>
              </w:rPr>
            </w:pPr>
            <w:r w:rsidRPr="002A7AAA">
              <w:rPr>
                <w:rFonts w:ascii="Arial" w:eastAsia="Calibri" w:hAnsi="Arial" w:cs="Arial"/>
                <w:i/>
                <w:iCs/>
                <w:color w:val="000000" w:themeColor="text1"/>
              </w:rPr>
              <w:t xml:space="preserve">This policy has been reviewed and updated twice since 2016 and the current policy for </w:t>
            </w:r>
            <w:r w:rsidR="00FC2140">
              <w:rPr>
                <w:rFonts w:ascii="Arial" w:eastAsia="Calibri" w:hAnsi="Arial" w:cs="Arial"/>
                <w:i/>
                <w:iCs/>
                <w:color w:val="000000" w:themeColor="text1"/>
              </w:rPr>
              <w:t>the Health Board</w:t>
            </w:r>
            <w:r w:rsidRPr="002A7AAA">
              <w:rPr>
                <w:rFonts w:ascii="Arial" w:eastAsia="Calibri" w:hAnsi="Arial" w:cs="Arial"/>
                <w:i/>
                <w:iCs/>
                <w:color w:val="000000" w:themeColor="text1"/>
              </w:rPr>
              <w:t xml:space="preserve"> ratified in June 2022 reflects learning from this event. The observation levels have changed to: </w:t>
            </w:r>
          </w:p>
          <w:p w14:paraId="10FD9A0B" w14:textId="77777777" w:rsidR="008E026F" w:rsidRPr="002A7AAA" w:rsidRDefault="008E026F" w:rsidP="008E026F">
            <w:pPr>
              <w:widowControl w:val="0"/>
              <w:spacing w:after="0" w:line="360" w:lineRule="auto"/>
              <w:rPr>
                <w:rFonts w:ascii="Arial" w:eastAsia="Calibri" w:hAnsi="Arial" w:cs="Arial"/>
                <w:i/>
                <w:iCs/>
                <w:color w:val="000000" w:themeColor="text1"/>
              </w:rPr>
            </w:pPr>
          </w:p>
          <w:p w14:paraId="6C0B439A" w14:textId="77777777" w:rsidR="008E026F" w:rsidRPr="00C777FE" w:rsidRDefault="008E026F" w:rsidP="008E026F">
            <w:pPr>
              <w:widowControl w:val="0"/>
              <w:spacing w:after="0" w:line="360" w:lineRule="auto"/>
              <w:rPr>
                <w:rFonts w:ascii="Arial" w:eastAsia="Calibri" w:hAnsi="Arial" w:cs="Arial"/>
                <w:color w:val="000000" w:themeColor="text1"/>
              </w:rPr>
            </w:pPr>
            <w:r w:rsidRPr="00D4603B">
              <w:rPr>
                <w:rFonts w:ascii="Arial" w:eastAsia="Calibri" w:hAnsi="Arial" w:cs="Arial"/>
                <w:b/>
                <w:bCs/>
                <w:color w:val="000000" w:themeColor="text1"/>
              </w:rPr>
              <w:lastRenderedPageBreak/>
              <w:t>Level 1:</w:t>
            </w:r>
            <w:r w:rsidRPr="00C777FE">
              <w:rPr>
                <w:rFonts w:ascii="Arial" w:eastAsia="Calibri" w:hAnsi="Arial" w:cs="Arial"/>
                <w:color w:val="000000" w:themeColor="text1"/>
              </w:rPr>
              <w:t xml:space="preserve"> Low level Intermittent Observation</w:t>
            </w:r>
          </w:p>
          <w:p w14:paraId="072D6036" w14:textId="77777777" w:rsidR="008E026F" w:rsidRPr="002A7AAA" w:rsidRDefault="008E026F" w:rsidP="008E026F">
            <w:pPr>
              <w:widowControl w:val="0"/>
              <w:spacing w:after="0" w:line="360" w:lineRule="auto"/>
              <w:rPr>
                <w:rFonts w:ascii="Arial" w:hAnsi="Arial" w:cs="Arial"/>
                <w:color w:val="000000" w:themeColor="text1"/>
              </w:rPr>
            </w:pPr>
            <w:r w:rsidRPr="00D4603B">
              <w:rPr>
                <w:rFonts w:ascii="Arial" w:hAnsi="Arial" w:cs="Arial"/>
                <w:b/>
                <w:bCs/>
                <w:color w:val="000000" w:themeColor="text1"/>
              </w:rPr>
              <w:t>Level 2:</w:t>
            </w:r>
            <w:r w:rsidRPr="002A7AAA">
              <w:rPr>
                <w:rFonts w:ascii="Arial" w:hAnsi="Arial" w:cs="Arial"/>
                <w:color w:val="000000" w:themeColor="text1"/>
              </w:rPr>
              <w:t xml:space="preserve"> High Level Intermittent Observations: up to and including 30 minutes</w:t>
            </w:r>
          </w:p>
          <w:p w14:paraId="72D0B56E" w14:textId="77777777" w:rsidR="008E026F" w:rsidRPr="002A7AAA" w:rsidRDefault="008E026F" w:rsidP="008E026F">
            <w:pPr>
              <w:widowControl w:val="0"/>
              <w:spacing w:after="0" w:line="360" w:lineRule="auto"/>
              <w:rPr>
                <w:rFonts w:ascii="Arial" w:hAnsi="Arial" w:cs="Arial"/>
                <w:color w:val="000000" w:themeColor="text1"/>
              </w:rPr>
            </w:pPr>
            <w:r w:rsidRPr="00D4603B">
              <w:rPr>
                <w:rFonts w:ascii="Arial" w:hAnsi="Arial" w:cs="Arial"/>
                <w:b/>
                <w:bCs/>
                <w:color w:val="000000" w:themeColor="text1"/>
              </w:rPr>
              <w:t>Level 3:</w:t>
            </w:r>
            <w:r w:rsidRPr="002A7AAA">
              <w:rPr>
                <w:rFonts w:ascii="Arial" w:hAnsi="Arial" w:cs="Arial"/>
                <w:color w:val="000000" w:themeColor="text1"/>
              </w:rPr>
              <w:t xml:space="preserve"> Continuous Observation: Within eyesight (1:1), need to consider the proximity of the staff member based on the risks presented</w:t>
            </w:r>
          </w:p>
          <w:p w14:paraId="4BCD378B" w14:textId="77777777" w:rsidR="008E026F" w:rsidRPr="002A7AAA" w:rsidRDefault="008E026F" w:rsidP="008E026F">
            <w:pPr>
              <w:widowControl w:val="0"/>
              <w:spacing w:after="0" w:line="360" w:lineRule="auto"/>
              <w:rPr>
                <w:rFonts w:ascii="Arial" w:eastAsia="Calibri" w:hAnsi="Arial" w:cs="Arial"/>
                <w:i/>
                <w:iCs/>
                <w:color w:val="000000" w:themeColor="text1"/>
              </w:rPr>
            </w:pPr>
            <w:r w:rsidRPr="00D4603B">
              <w:rPr>
                <w:rFonts w:ascii="Arial" w:hAnsi="Arial" w:cs="Arial"/>
                <w:b/>
                <w:bCs/>
                <w:color w:val="000000" w:themeColor="text1"/>
              </w:rPr>
              <w:t>Level 4:</w:t>
            </w:r>
            <w:r w:rsidRPr="002A7AAA">
              <w:rPr>
                <w:rFonts w:ascii="Arial" w:hAnsi="Arial" w:cs="Arial"/>
                <w:color w:val="000000" w:themeColor="text1"/>
              </w:rPr>
              <w:t xml:space="preserve"> Multi professional continuous observations, two or three staff members required due to the potential risks</w:t>
            </w:r>
          </w:p>
          <w:p w14:paraId="1AD8AFA2" w14:textId="77777777" w:rsidR="008E026F" w:rsidRPr="002A7AAA" w:rsidRDefault="008E026F" w:rsidP="008E026F">
            <w:pPr>
              <w:widowControl w:val="0"/>
              <w:spacing w:after="0" w:line="360" w:lineRule="auto"/>
              <w:rPr>
                <w:rFonts w:ascii="Arial" w:eastAsia="Calibri" w:hAnsi="Arial" w:cs="Arial"/>
                <w:i/>
                <w:iCs/>
                <w:color w:val="000000" w:themeColor="text1"/>
                <w:lang w:val="en-US"/>
              </w:rPr>
            </w:pPr>
            <w:r w:rsidRPr="002A7AAA">
              <w:rPr>
                <w:rFonts w:ascii="Arial" w:eastAsia="Calibri" w:hAnsi="Arial" w:cs="Arial"/>
                <w:i/>
                <w:iCs/>
                <w:color w:val="000000" w:themeColor="text1"/>
                <w:lang w:val="en-US"/>
              </w:rPr>
              <w:t xml:space="preserve">The policy now also includes specific risk assessment and training tools for all staff. </w:t>
            </w:r>
          </w:p>
          <w:p w14:paraId="3D6FF576" w14:textId="77777777" w:rsidR="00E1091A" w:rsidRPr="002A7AAA" w:rsidRDefault="00E1091A" w:rsidP="002A7AAA">
            <w:pPr>
              <w:spacing w:line="360" w:lineRule="auto"/>
              <w:rPr>
                <w:rFonts w:ascii="Arial" w:hAnsi="Arial" w:cs="Arial"/>
                <w:color w:val="000000" w:themeColor="text1"/>
              </w:rPr>
            </w:pPr>
          </w:p>
          <w:p w14:paraId="0B28801E" w14:textId="77777777" w:rsidR="00E1091A" w:rsidRPr="002A7AAA" w:rsidRDefault="00E1091A" w:rsidP="002A7AAA">
            <w:pPr>
              <w:spacing w:line="360" w:lineRule="auto"/>
              <w:rPr>
                <w:rFonts w:ascii="Arial" w:hAnsi="Arial" w:cs="Arial"/>
                <w:b/>
                <w:bCs/>
                <w:color w:val="000000" w:themeColor="text1"/>
              </w:rPr>
            </w:pPr>
            <w:r w:rsidRPr="002A7AAA">
              <w:rPr>
                <w:rFonts w:ascii="Arial" w:hAnsi="Arial" w:cs="Arial"/>
                <w:b/>
                <w:bCs/>
                <w:color w:val="000000" w:themeColor="text1"/>
              </w:rPr>
              <w:t xml:space="preserve">Communication and Joint working </w:t>
            </w:r>
          </w:p>
          <w:p w14:paraId="17E646DE" w14:textId="477F02C5" w:rsidR="00D4603B" w:rsidRPr="00D4603B" w:rsidRDefault="00E1091A" w:rsidP="002A7AAA">
            <w:pPr>
              <w:spacing w:line="360" w:lineRule="auto"/>
              <w:rPr>
                <w:rFonts w:ascii="Arial" w:hAnsi="Arial" w:cs="Arial"/>
                <w:color w:val="000000" w:themeColor="text1"/>
              </w:rPr>
            </w:pPr>
            <w:r w:rsidRPr="00D4603B">
              <w:rPr>
                <w:rFonts w:ascii="Arial" w:hAnsi="Arial" w:cs="Arial"/>
                <w:color w:val="000000" w:themeColor="text1"/>
              </w:rPr>
              <w:t xml:space="preserve">A key learning point highlighted in the learning event was the need to improve communication between agencies, especially when </w:t>
            </w:r>
            <w:proofErr w:type="gramStart"/>
            <w:r w:rsidRPr="00D4603B">
              <w:rPr>
                <w:rFonts w:ascii="Arial" w:hAnsi="Arial" w:cs="Arial"/>
                <w:color w:val="000000" w:themeColor="text1"/>
              </w:rPr>
              <w:t>a number of</w:t>
            </w:r>
            <w:proofErr w:type="gramEnd"/>
            <w:r w:rsidRPr="00D4603B">
              <w:rPr>
                <w:rFonts w:ascii="Arial" w:hAnsi="Arial" w:cs="Arial"/>
                <w:color w:val="000000" w:themeColor="text1"/>
              </w:rPr>
              <w:t xml:space="preserve"> agencies are involved with different key roles. This was the case with </w:t>
            </w:r>
            <w:r w:rsidR="006769D3" w:rsidRPr="00D4603B">
              <w:rPr>
                <w:rFonts w:ascii="Arial" w:hAnsi="Arial" w:cs="Arial"/>
                <w:color w:val="000000" w:themeColor="text1"/>
              </w:rPr>
              <w:t>Miss G</w:t>
            </w:r>
            <w:r w:rsidRPr="00D4603B">
              <w:rPr>
                <w:rFonts w:ascii="Arial" w:hAnsi="Arial" w:cs="Arial"/>
                <w:color w:val="000000" w:themeColor="text1"/>
              </w:rPr>
              <w:t>, where there were professionals from Children’s Services and Health involved throughout the timeline. I</w:t>
            </w:r>
            <w:r w:rsidR="00D4603B" w:rsidRPr="00D4603B">
              <w:rPr>
                <w:rFonts w:ascii="Arial" w:hAnsi="Arial" w:cs="Arial"/>
              </w:rPr>
              <w:t>t was recognised that when someone is receiving support from one agency, other services sometimes step back. Consequences of agencies not prioritising working together can be that individuals with complex needs such as Miss G do need receive comprehensive support and there could be missed opportunities for intervention.</w:t>
            </w:r>
          </w:p>
          <w:p w14:paraId="2A295AFC" w14:textId="161FF753"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It was unclear who was taking accountability for the joint working or if there was a named coordinator under the Mental Health Measure (2010). </w:t>
            </w:r>
            <w:r w:rsidR="00467753" w:rsidRPr="002A7AAA">
              <w:rPr>
                <w:rFonts w:ascii="Arial" w:hAnsi="Arial" w:cs="Arial"/>
                <w:color w:val="000000" w:themeColor="text1"/>
              </w:rPr>
              <w:t>*</w:t>
            </w:r>
          </w:p>
          <w:p w14:paraId="7B4D7B79" w14:textId="77777777" w:rsidR="00AE38C8" w:rsidRPr="002A7AAA" w:rsidRDefault="00AE38C8" w:rsidP="002A7AAA">
            <w:pPr>
              <w:spacing w:line="360" w:lineRule="auto"/>
              <w:rPr>
                <w:rFonts w:ascii="Arial" w:hAnsi="Arial" w:cs="Arial"/>
                <w:color w:val="000000" w:themeColor="text1"/>
              </w:rPr>
            </w:pPr>
            <w:r w:rsidRPr="002A7AAA">
              <w:rPr>
                <w:rFonts w:ascii="Arial" w:hAnsi="Arial" w:cs="Arial"/>
                <w:color w:val="000000" w:themeColor="text1"/>
              </w:rPr>
              <w:t xml:space="preserve">Communication and wrap around support could have been considered as part of a robust Care and Treatment plan with input from all relevant agencies.  </w:t>
            </w:r>
          </w:p>
          <w:p w14:paraId="5BEAD0E3" w14:textId="691D081D" w:rsidR="00AE38C8" w:rsidRPr="002A7AAA" w:rsidRDefault="00AE38C8" w:rsidP="002A7AAA">
            <w:pPr>
              <w:spacing w:line="360" w:lineRule="auto"/>
              <w:rPr>
                <w:rFonts w:ascii="Arial" w:hAnsi="Arial" w:cs="Arial"/>
                <w:color w:val="000000" w:themeColor="text1"/>
              </w:rPr>
            </w:pPr>
            <w:r w:rsidRPr="002A7AAA">
              <w:rPr>
                <w:rFonts w:ascii="Arial" w:hAnsi="Arial" w:cs="Arial"/>
                <w:color w:val="000000" w:themeColor="text1"/>
              </w:rPr>
              <w:t xml:space="preserve">Joint planning regarding the communication of plans for </w:t>
            </w:r>
            <w:r w:rsidR="006769D3" w:rsidRPr="002A7AAA">
              <w:rPr>
                <w:rFonts w:ascii="Arial" w:hAnsi="Arial" w:cs="Arial"/>
                <w:color w:val="000000" w:themeColor="text1"/>
              </w:rPr>
              <w:t>Miss G</w:t>
            </w:r>
            <w:r w:rsidR="00467753" w:rsidRPr="002A7AAA">
              <w:rPr>
                <w:rFonts w:ascii="Arial" w:hAnsi="Arial" w:cs="Arial"/>
                <w:color w:val="000000" w:themeColor="text1"/>
              </w:rPr>
              <w:t>’s</w:t>
            </w:r>
            <w:r w:rsidRPr="002A7AAA">
              <w:rPr>
                <w:rFonts w:ascii="Arial" w:hAnsi="Arial" w:cs="Arial"/>
                <w:color w:val="000000" w:themeColor="text1"/>
              </w:rPr>
              <w:t xml:space="preserve"> daughter, including how she was informed and what support could be provided throughout the process, would have been beneficial. A more holistic and contextual approach could have been adopted, prioritising the needs of </w:t>
            </w:r>
            <w:r w:rsidR="006769D3" w:rsidRPr="002A7AAA">
              <w:rPr>
                <w:rFonts w:ascii="Arial" w:hAnsi="Arial" w:cs="Arial"/>
                <w:color w:val="000000" w:themeColor="text1"/>
              </w:rPr>
              <w:t>Miss G</w:t>
            </w:r>
            <w:r w:rsidR="00244B1D" w:rsidRPr="002A7AAA">
              <w:rPr>
                <w:rFonts w:ascii="Arial" w:hAnsi="Arial" w:cs="Arial"/>
                <w:color w:val="000000" w:themeColor="text1"/>
              </w:rPr>
              <w:t>’s</w:t>
            </w:r>
            <w:r w:rsidRPr="002A7AAA">
              <w:rPr>
                <w:rFonts w:ascii="Arial" w:hAnsi="Arial" w:cs="Arial"/>
                <w:color w:val="000000" w:themeColor="text1"/>
              </w:rPr>
              <w:t xml:space="preserve"> daughter whilst recognising </w:t>
            </w:r>
            <w:r w:rsidR="006769D3" w:rsidRPr="002A7AAA">
              <w:rPr>
                <w:rFonts w:ascii="Arial" w:hAnsi="Arial" w:cs="Arial"/>
                <w:color w:val="000000" w:themeColor="text1"/>
              </w:rPr>
              <w:t>Miss G</w:t>
            </w:r>
            <w:r w:rsidR="00244B1D" w:rsidRPr="002A7AAA">
              <w:rPr>
                <w:rFonts w:ascii="Arial" w:hAnsi="Arial" w:cs="Arial"/>
                <w:color w:val="000000" w:themeColor="text1"/>
              </w:rPr>
              <w:t xml:space="preserve">’s </w:t>
            </w:r>
            <w:r w:rsidRPr="002A7AAA">
              <w:rPr>
                <w:rFonts w:ascii="Arial" w:hAnsi="Arial" w:cs="Arial"/>
                <w:color w:val="000000" w:themeColor="text1"/>
              </w:rPr>
              <w:t xml:space="preserve">own status as a vulnerable young adult and the impact of this process on </w:t>
            </w:r>
            <w:r w:rsidR="006769D3" w:rsidRPr="002A7AAA">
              <w:rPr>
                <w:rFonts w:ascii="Arial" w:hAnsi="Arial" w:cs="Arial"/>
                <w:color w:val="000000" w:themeColor="text1"/>
              </w:rPr>
              <w:t>Miss G</w:t>
            </w:r>
            <w:r w:rsidR="00244B1D" w:rsidRPr="002A7AAA">
              <w:rPr>
                <w:rFonts w:ascii="Arial" w:hAnsi="Arial" w:cs="Arial"/>
                <w:color w:val="000000" w:themeColor="text1"/>
              </w:rPr>
              <w:t>’s</w:t>
            </w:r>
            <w:r w:rsidRPr="002A7AAA">
              <w:rPr>
                <w:rFonts w:ascii="Arial" w:hAnsi="Arial" w:cs="Arial"/>
                <w:color w:val="000000" w:themeColor="text1"/>
              </w:rPr>
              <w:t xml:space="preserve"> emotional health and well-being.</w:t>
            </w:r>
          </w:p>
          <w:p w14:paraId="4488DF3C" w14:textId="427DA95D" w:rsidR="00E1091A" w:rsidRPr="002A7AAA" w:rsidRDefault="00467753" w:rsidP="002A7AAA">
            <w:pPr>
              <w:spacing w:line="360" w:lineRule="auto"/>
              <w:rPr>
                <w:rFonts w:ascii="Arial" w:hAnsi="Arial" w:cs="Arial"/>
                <w:i/>
                <w:iCs/>
                <w:color w:val="000000" w:themeColor="text1"/>
              </w:rPr>
            </w:pPr>
            <w:r w:rsidRPr="002A7AAA">
              <w:rPr>
                <w:rFonts w:ascii="Arial" w:hAnsi="Arial" w:cs="Arial"/>
                <w:i/>
                <w:iCs/>
                <w:color w:val="000000" w:themeColor="text1"/>
              </w:rPr>
              <w:t xml:space="preserve">*  </w:t>
            </w:r>
            <w:r w:rsidR="00E1091A" w:rsidRPr="002A7AAA">
              <w:rPr>
                <w:rFonts w:ascii="Arial" w:hAnsi="Arial" w:cs="Arial"/>
                <w:i/>
                <w:iCs/>
                <w:color w:val="000000" w:themeColor="text1"/>
              </w:rPr>
              <w:t>The Mental Health Measure is underpinned by guiding principles that centres:</w:t>
            </w:r>
            <w:r w:rsidR="007E67B4">
              <w:rPr>
                <w:rFonts w:ascii="Arial" w:hAnsi="Arial" w:cs="Arial"/>
                <w:i/>
                <w:iCs/>
                <w:color w:val="000000" w:themeColor="text1"/>
              </w:rPr>
              <w:t xml:space="preserve"> </w:t>
            </w:r>
            <w:r w:rsidR="00E1091A" w:rsidRPr="002A7AAA">
              <w:rPr>
                <w:rFonts w:ascii="Arial" w:hAnsi="Arial" w:cs="Arial"/>
                <w:i/>
                <w:iCs/>
                <w:color w:val="000000" w:themeColor="text1"/>
              </w:rPr>
              <w:t xml:space="preserve">on: Patient and carer involvement in the planning, development, and delivery of care. </w:t>
            </w:r>
          </w:p>
          <w:p w14:paraId="51E8E98C" w14:textId="77777777" w:rsidR="00E1091A" w:rsidRPr="002A7AAA" w:rsidRDefault="00E1091A" w:rsidP="002A7AAA">
            <w:pPr>
              <w:spacing w:line="360" w:lineRule="auto"/>
              <w:rPr>
                <w:rFonts w:ascii="Arial" w:hAnsi="Arial" w:cs="Arial"/>
                <w:i/>
                <w:iCs/>
                <w:color w:val="000000" w:themeColor="text1"/>
              </w:rPr>
            </w:pPr>
            <w:r w:rsidRPr="002A7AAA">
              <w:rPr>
                <w:rFonts w:ascii="Arial" w:hAnsi="Arial" w:cs="Arial"/>
                <w:i/>
                <w:iCs/>
                <w:color w:val="000000" w:themeColor="text1"/>
              </w:rPr>
              <w:t xml:space="preserve">Equality, dignity, and diversity. </w:t>
            </w:r>
          </w:p>
          <w:p w14:paraId="6F547726" w14:textId="77777777" w:rsidR="00E1091A" w:rsidRPr="002A7AAA" w:rsidRDefault="00E1091A" w:rsidP="002A7AAA">
            <w:pPr>
              <w:spacing w:line="360" w:lineRule="auto"/>
              <w:rPr>
                <w:rFonts w:ascii="Arial" w:hAnsi="Arial" w:cs="Arial"/>
                <w:i/>
                <w:iCs/>
                <w:color w:val="000000" w:themeColor="text1"/>
              </w:rPr>
            </w:pPr>
            <w:r w:rsidRPr="002A7AAA">
              <w:rPr>
                <w:rFonts w:ascii="Arial" w:hAnsi="Arial" w:cs="Arial"/>
                <w:i/>
                <w:iCs/>
                <w:color w:val="000000" w:themeColor="text1"/>
              </w:rPr>
              <w:t xml:space="preserve">Holistic and person-focussed support. </w:t>
            </w:r>
          </w:p>
          <w:p w14:paraId="166BDE19" w14:textId="77777777" w:rsidR="00E1091A" w:rsidRPr="002A7AAA" w:rsidRDefault="00E1091A" w:rsidP="002A7AAA">
            <w:pPr>
              <w:spacing w:line="360" w:lineRule="auto"/>
              <w:rPr>
                <w:rFonts w:ascii="Arial" w:hAnsi="Arial" w:cs="Arial"/>
                <w:i/>
                <w:iCs/>
                <w:color w:val="000000" w:themeColor="text1"/>
              </w:rPr>
            </w:pPr>
            <w:r w:rsidRPr="002A7AAA">
              <w:rPr>
                <w:rFonts w:ascii="Arial" w:hAnsi="Arial" w:cs="Arial"/>
                <w:i/>
                <w:iCs/>
                <w:color w:val="000000" w:themeColor="text1"/>
              </w:rPr>
              <w:t xml:space="preserve">Clear communication. </w:t>
            </w:r>
          </w:p>
          <w:p w14:paraId="43343122" w14:textId="23CA5A4D" w:rsidR="00E1091A" w:rsidRPr="002A7AAA" w:rsidRDefault="00E1091A" w:rsidP="002A7AAA">
            <w:pPr>
              <w:spacing w:line="360" w:lineRule="auto"/>
              <w:rPr>
                <w:rFonts w:ascii="Arial" w:hAnsi="Arial" w:cs="Arial"/>
                <w:color w:val="000000" w:themeColor="text1"/>
              </w:rPr>
            </w:pPr>
            <w:r w:rsidRPr="002A7AAA">
              <w:rPr>
                <w:rFonts w:ascii="Arial" w:hAnsi="Arial" w:cs="Arial"/>
                <w:i/>
                <w:iCs/>
                <w:color w:val="000000" w:themeColor="text1"/>
              </w:rPr>
              <w:lastRenderedPageBreak/>
              <w:t>Care and treatment that is proportionate to need, integrated and coordinated.</w:t>
            </w:r>
            <w:r w:rsidRPr="002A7AAA">
              <w:rPr>
                <w:rFonts w:ascii="Arial" w:hAnsi="Arial" w:cs="Arial"/>
                <w:color w:val="000000" w:themeColor="text1"/>
              </w:rPr>
              <w:t xml:space="preserve"> (</w:t>
            </w:r>
            <w:hyperlink r:id="rId9" w:history="1">
              <w:r w:rsidR="00CA36F5" w:rsidRPr="002A7AAA">
                <w:rPr>
                  <w:rStyle w:val="Hyperlink"/>
                  <w:rFonts w:ascii="Arial" w:hAnsi="Arial" w:cs="Arial"/>
                  <w:color w:val="000000" w:themeColor="text1"/>
                </w:rPr>
                <w:t>https://www.mind.org.uk/media/13351/thementalhealthmeasure_tenyearson.pdf</w:t>
              </w:r>
            </w:hyperlink>
            <w:r w:rsidRPr="002A7AAA">
              <w:rPr>
                <w:rFonts w:ascii="Arial" w:hAnsi="Arial" w:cs="Arial"/>
                <w:color w:val="000000" w:themeColor="text1"/>
              </w:rPr>
              <w:t>)</w:t>
            </w:r>
          </w:p>
          <w:p w14:paraId="744DDE5E" w14:textId="77777777" w:rsidR="00CA36F5" w:rsidRPr="002A7AAA" w:rsidRDefault="00CA36F5" w:rsidP="002A7AAA">
            <w:pPr>
              <w:spacing w:line="360" w:lineRule="auto"/>
              <w:rPr>
                <w:rFonts w:ascii="Arial" w:hAnsi="Arial" w:cs="Arial"/>
                <w:color w:val="000000" w:themeColor="text1"/>
              </w:rPr>
            </w:pPr>
          </w:p>
          <w:p w14:paraId="78BED0DF" w14:textId="54FFCC4F" w:rsidR="00E1091A" w:rsidRPr="002A7AAA" w:rsidRDefault="00E1091A" w:rsidP="002A7AAA">
            <w:pPr>
              <w:spacing w:line="360" w:lineRule="auto"/>
              <w:rPr>
                <w:rFonts w:ascii="Arial" w:hAnsi="Arial" w:cs="Arial"/>
                <w:b/>
                <w:bCs/>
                <w:color w:val="000000" w:themeColor="text1"/>
              </w:rPr>
            </w:pPr>
            <w:r w:rsidRPr="002A7AAA">
              <w:rPr>
                <w:rFonts w:ascii="Arial" w:hAnsi="Arial" w:cs="Arial"/>
                <w:b/>
                <w:bCs/>
                <w:color w:val="000000" w:themeColor="text1"/>
              </w:rPr>
              <w:t>Transition</w:t>
            </w:r>
          </w:p>
          <w:p w14:paraId="38444C0C" w14:textId="4CBDE664" w:rsidR="00E1091A" w:rsidRPr="002A7AAA" w:rsidRDefault="00E1091A" w:rsidP="002A7AAA">
            <w:pPr>
              <w:spacing w:line="360" w:lineRule="auto"/>
              <w:rPr>
                <w:rFonts w:ascii="Arial" w:hAnsi="Arial" w:cs="Arial"/>
                <w:color w:val="000000" w:themeColor="text1"/>
              </w:rPr>
            </w:pPr>
            <w:proofErr w:type="gramStart"/>
            <w:r w:rsidRPr="002A7AAA">
              <w:rPr>
                <w:rFonts w:ascii="Arial" w:hAnsi="Arial" w:cs="Arial"/>
                <w:color w:val="000000" w:themeColor="text1"/>
              </w:rPr>
              <w:t>A number of</w:t>
            </w:r>
            <w:proofErr w:type="gramEnd"/>
            <w:r w:rsidRPr="002A7AAA">
              <w:rPr>
                <w:rFonts w:ascii="Arial" w:hAnsi="Arial" w:cs="Arial"/>
                <w:color w:val="000000" w:themeColor="text1"/>
              </w:rPr>
              <w:t xml:space="preserve"> communication and transition issues were highlighted through discussion at the learning event. It was recognised that transition from CAMHS to Adult Mental Health Services is particularly challenging. This process can start from as early as 13 or 14 years old,</w:t>
            </w:r>
            <w:r w:rsidR="00462496" w:rsidRPr="002A7AAA">
              <w:rPr>
                <w:rFonts w:ascii="Arial" w:hAnsi="Arial" w:cs="Arial"/>
                <w:color w:val="000000" w:themeColor="text1"/>
              </w:rPr>
              <w:t xml:space="preserve"> </w:t>
            </w:r>
            <w:r w:rsidRPr="002A7AAA">
              <w:rPr>
                <w:rFonts w:ascii="Arial" w:hAnsi="Arial" w:cs="Arial"/>
                <w:color w:val="000000" w:themeColor="text1"/>
              </w:rPr>
              <w:t xml:space="preserve">as some medical conditions may have specific arrangements already in place, but in </w:t>
            </w:r>
            <w:proofErr w:type="gramStart"/>
            <w:r w:rsidRPr="002A7AAA">
              <w:rPr>
                <w:rFonts w:ascii="Arial" w:hAnsi="Arial" w:cs="Arial"/>
                <w:color w:val="000000" w:themeColor="text1"/>
              </w:rPr>
              <w:t>reality</w:t>
            </w:r>
            <w:proofErr w:type="gramEnd"/>
            <w:r w:rsidRPr="002A7AAA">
              <w:rPr>
                <w:rFonts w:ascii="Arial" w:hAnsi="Arial" w:cs="Arial"/>
                <w:color w:val="000000" w:themeColor="text1"/>
              </w:rPr>
              <w:t xml:space="preserve"> the process often does not start until the young person is at least 17 years old. Communication between CAMHS and Adult Mental Health continues to be challenging, notes are rarely shared when transition happens, and joint working and planning is limited.</w:t>
            </w:r>
          </w:p>
          <w:p w14:paraId="68032480" w14:textId="4CF35815"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Attendees at the learning event noted that communication is further limited by the lack of shared systems and that Welsh Government plans for multi-disciplinary I</w:t>
            </w:r>
            <w:r w:rsidR="00467753" w:rsidRPr="002A7AAA">
              <w:rPr>
                <w:rFonts w:ascii="Arial" w:hAnsi="Arial" w:cs="Arial"/>
                <w:color w:val="000000" w:themeColor="text1"/>
              </w:rPr>
              <w:t>C</w:t>
            </w:r>
            <w:r w:rsidRPr="002A7AAA">
              <w:rPr>
                <w:rFonts w:ascii="Arial" w:hAnsi="Arial" w:cs="Arial"/>
                <w:color w:val="000000" w:themeColor="text1"/>
              </w:rPr>
              <w:t xml:space="preserve">T systems have not come to fruition. </w:t>
            </w:r>
          </w:p>
          <w:p w14:paraId="5B9C3D15" w14:textId="77777777" w:rsidR="00E1091A" w:rsidRPr="002A7AAA" w:rsidRDefault="00E1091A" w:rsidP="002A7AAA">
            <w:pPr>
              <w:spacing w:line="360" w:lineRule="auto"/>
              <w:rPr>
                <w:rFonts w:ascii="Arial" w:hAnsi="Arial" w:cs="Arial"/>
                <w:b/>
                <w:bCs/>
                <w:color w:val="000000" w:themeColor="text1"/>
              </w:rPr>
            </w:pPr>
          </w:p>
          <w:p w14:paraId="13E02EC4" w14:textId="77777777" w:rsidR="00E1091A" w:rsidRPr="002A7AAA" w:rsidRDefault="00E1091A" w:rsidP="002A7AAA">
            <w:pPr>
              <w:spacing w:line="360" w:lineRule="auto"/>
              <w:rPr>
                <w:rFonts w:ascii="Arial" w:hAnsi="Arial" w:cs="Arial"/>
                <w:b/>
                <w:bCs/>
                <w:color w:val="000000" w:themeColor="text1"/>
              </w:rPr>
            </w:pPr>
            <w:r w:rsidRPr="002A7AAA">
              <w:rPr>
                <w:rFonts w:ascii="Arial" w:hAnsi="Arial" w:cs="Arial"/>
                <w:b/>
                <w:bCs/>
                <w:color w:val="000000" w:themeColor="text1"/>
              </w:rPr>
              <w:t xml:space="preserve">Safeguarding </w:t>
            </w:r>
          </w:p>
          <w:p w14:paraId="2757A9E9" w14:textId="58234A76"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Throughout the timeline there were periods of time where </w:t>
            </w:r>
            <w:r w:rsidR="00B72FDA" w:rsidRPr="002A7AAA">
              <w:rPr>
                <w:rFonts w:ascii="Arial" w:hAnsi="Arial" w:cs="Arial"/>
                <w:color w:val="000000" w:themeColor="text1"/>
              </w:rPr>
              <w:t>Miss G</w:t>
            </w:r>
            <w:r w:rsidRPr="002A7AAA">
              <w:rPr>
                <w:rFonts w:ascii="Arial" w:hAnsi="Arial" w:cs="Arial"/>
                <w:color w:val="000000" w:themeColor="text1"/>
              </w:rPr>
              <w:t xml:space="preserve"> was in the community and </w:t>
            </w:r>
            <w:proofErr w:type="gramStart"/>
            <w:r w:rsidRPr="002A7AAA">
              <w:rPr>
                <w:rFonts w:ascii="Arial" w:hAnsi="Arial" w:cs="Arial"/>
                <w:color w:val="000000" w:themeColor="text1"/>
              </w:rPr>
              <w:t>a number of</w:t>
            </w:r>
            <w:proofErr w:type="gramEnd"/>
            <w:r w:rsidRPr="002A7AAA">
              <w:rPr>
                <w:rFonts w:ascii="Arial" w:hAnsi="Arial" w:cs="Arial"/>
                <w:color w:val="000000" w:themeColor="text1"/>
              </w:rPr>
              <w:t xml:space="preserve"> out of hour incidents with agencies were recorded. Agencies were following their own protocols, including NICE guideline approaches resulting in short hospital admissions, but were not communicating with each</w:t>
            </w:r>
            <w:r w:rsidR="00462496" w:rsidRPr="002A7AAA">
              <w:rPr>
                <w:rFonts w:ascii="Arial" w:hAnsi="Arial" w:cs="Arial"/>
                <w:color w:val="000000" w:themeColor="text1"/>
              </w:rPr>
              <w:t xml:space="preserve"> </w:t>
            </w:r>
            <w:r w:rsidRPr="002A7AAA">
              <w:rPr>
                <w:rFonts w:ascii="Arial" w:hAnsi="Arial" w:cs="Arial"/>
                <w:color w:val="000000" w:themeColor="text1"/>
              </w:rPr>
              <w:t xml:space="preserve">other. The out of hours incidents appeared to follow a pattern with </w:t>
            </w:r>
            <w:proofErr w:type="gramStart"/>
            <w:r w:rsidRPr="002A7AAA">
              <w:rPr>
                <w:rFonts w:ascii="Arial" w:hAnsi="Arial" w:cs="Arial"/>
                <w:color w:val="000000" w:themeColor="text1"/>
              </w:rPr>
              <w:t>a number of</w:t>
            </w:r>
            <w:proofErr w:type="gramEnd"/>
            <w:r w:rsidRPr="002A7AAA">
              <w:rPr>
                <w:rFonts w:ascii="Arial" w:hAnsi="Arial" w:cs="Arial"/>
                <w:color w:val="000000" w:themeColor="text1"/>
              </w:rPr>
              <w:t xml:space="preserve"> social factors being present, including alcohol use and request for food ba</w:t>
            </w:r>
            <w:r w:rsidR="00AE38C8" w:rsidRPr="002A7AAA">
              <w:rPr>
                <w:rFonts w:ascii="Arial" w:hAnsi="Arial" w:cs="Arial"/>
                <w:color w:val="000000" w:themeColor="text1"/>
              </w:rPr>
              <w:t>nk</w:t>
            </w:r>
            <w:r w:rsidRPr="002A7AAA">
              <w:rPr>
                <w:rFonts w:ascii="Arial" w:hAnsi="Arial" w:cs="Arial"/>
                <w:color w:val="000000" w:themeColor="text1"/>
              </w:rPr>
              <w:t xml:space="preserve"> access.  This should have triggered a safeguarding response and</w:t>
            </w:r>
            <w:r w:rsidR="00CC2385" w:rsidRPr="002A7AAA">
              <w:rPr>
                <w:rFonts w:ascii="Arial" w:hAnsi="Arial" w:cs="Arial"/>
                <w:color w:val="000000" w:themeColor="text1"/>
              </w:rPr>
              <w:t xml:space="preserve"> convening </w:t>
            </w:r>
            <w:r w:rsidRPr="002A7AAA">
              <w:rPr>
                <w:rFonts w:ascii="Arial" w:hAnsi="Arial" w:cs="Arial"/>
                <w:color w:val="000000" w:themeColor="text1"/>
              </w:rPr>
              <w:t xml:space="preserve">an </w:t>
            </w:r>
            <w:proofErr w:type="gramStart"/>
            <w:r w:rsidRPr="002A7AAA">
              <w:rPr>
                <w:rFonts w:ascii="Arial" w:hAnsi="Arial" w:cs="Arial"/>
                <w:color w:val="000000" w:themeColor="text1"/>
              </w:rPr>
              <w:t>all agency</w:t>
            </w:r>
            <w:proofErr w:type="gramEnd"/>
            <w:r w:rsidRPr="002A7AAA">
              <w:rPr>
                <w:rFonts w:ascii="Arial" w:hAnsi="Arial" w:cs="Arial"/>
                <w:color w:val="000000" w:themeColor="text1"/>
              </w:rPr>
              <w:t xml:space="preserve"> meeting to look at her care needs and support plan. It is unclear if any safeguarding referrals were made during this time.  </w:t>
            </w:r>
          </w:p>
          <w:p w14:paraId="46BF88F0" w14:textId="57B85674"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Professionals highlighted that Right Care, Right Person (RCRP)</w:t>
            </w:r>
            <w:r w:rsidR="008E449A" w:rsidRPr="002A7AAA">
              <w:rPr>
                <w:rFonts w:ascii="Arial" w:hAnsi="Arial" w:cs="Arial"/>
                <w:color w:val="000000" w:themeColor="text1"/>
              </w:rPr>
              <w:t xml:space="preserve">* </w:t>
            </w:r>
            <w:r w:rsidRPr="002A7AAA">
              <w:rPr>
                <w:rFonts w:ascii="Arial" w:hAnsi="Arial" w:cs="Arial"/>
                <w:color w:val="000000" w:themeColor="text1"/>
              </w:rPr>
              <w:t xml:space="preserve">may affect similar cases in the future, which Health Staff expressed </w:t>
            </w:r>
            <w:r w:rsidR="007D5F27" w:rsidRPr="002A7AAA">
              <w:rPr>
                <w:rFonts w:ascii="Arial" w:hAnsi="Arial" w:cs="Arial"/>
                <w:color w:val="000000" w:themeColor="text1"/>
              </w:rPr>
              <w:t>in their view may have</w:t>
            </w:r>
            <w:r w:rsidRPr="002A7AAA">
              <w:rPr>
                <w:rFonts w:ascii="Arial" w:hAnsi="Arial" w:cs="Arial"/>
                <w:color w:val="000000" w:themeColor="text1"/>
              </w:rPr>
              <w:t xml:space="preserve"> increased risk. </w:t>
            </w:r>
          </w:p>
          <w:p w14:paraId="408E373F" w14:textId="77777777" w:rsidR="00CC2385" w:rsidRPr="002A7AAA" w:rsidRDefault="00CC2385" w:rsidP="002A7AAA">
            <w:pPr>
              <w:spacing w:line="360" w:lineRule="auto"/>
              <w:rPr>
                <w:rFonts w:ascii="Arial" w:hAnsi="Arial" w:cs="Arial"/>
                <w:color w:val="000000" w:themeColor="text1"/>
              </w:rPr>
            </w:pPr>
            <w:r w:rsidRPr="002A7AAA">
              <w:rPr>
                <w:rFonts w:ascii="Arial" w:hAnsi="Arial" w:cs="Arial"/>
                <w:color w:val="000000" w:themeColor="text1"/>
              </w:rPr>
              <w:t xml:space="preserve">It is recognised that all agencies can undertake welfare checks. The Police are only legally able to secure entry to a property when there is sufficient information and evidence to justify the legal power to force entry to a property. Under Right Care Right Person, Police are requiring agencies to provide this information and evidence to justify attendance by Police Officers. </w:t>
            </w:r>
          </w:p>
          <w:p w14:paraId="39F81B2F" w14:textId="24D60D34" w:rsidR="00E1091A" w:rsidRDefault="00CC2385" w:rsidP="002A7AAA">
            <w:pPr>
              <w:spacing w:line="360" w:lineRule="auto"/>
              <w:rPr>
                <w:rFonts w:ascii="Arial" w:hAnsi="Arial" w:cs="Arial"/>
                <w:color w:val="000000" w:themeColor="text1"/>
              </w:rPr>
            </w:pPr>
            <w:r w:rsidRPr="002A7AAA">
              <w:rPr>
                <w:rFonts w:ascii="Arial" w:hAnsi="Arial" w:cs="Arial"/>
                <w:color w:val="000000" w:themeColor="text1"/>
              </w:rPr>
              <w:t>When agencies are requesting welfare checks by the police</w:t>
            </w:r>
            <w:r w:rsidR="00A25CD5">
              <w:rPr>
                <w:rFonts w:ascii="Arial" w:hAnsi="Arial" w:cs="Arial"/>
                <w:color w:val="000000" w:themeColor="text1"/>
              </w:rPr>
              <w:t>,</w:t>
            </w:r>
            <w:r w:rsidRPr="002A7AAA">
              <w:rPr>
                <w:rFonts w:ascii="Arial" w:hAnsi="Arial" w:cs="Arial"/>
                <w:color w:val="000000" w:themeColor="text1"/>
              </w:rPr>
              <w:t xml:space="preserve"> information needs to be shared highlighting the risks and what has changed regarding the circumstances.  Section 17(1)(e) of Police and Criminal Evidence Act 1984 provide the police with a power to enter </w:t>
            </w:r>
            <w:r w:rsidRPr="002A7AAA">
              <w:rPr>
                <w:rFonts w:ascii="Arial" w:hAnsi="Arial" w:cs="Arial"/>
                <w:color w:val="000000" w:themeColor="text1"/>
              </w:rPr>
              <w:lastRenderedPageBreak/>
              <w:t xml:space="preserve">and search premises without a warrant, </w:t>
            </w:r>
            <w:proofErr w:type="gramStart"/>
            <w:r w:rsidRPr="002A7AAA">
              <w:rPr>
                <w:rFonts w:ascii="Arial" w:hAnsi="Arial" w:cs="Arial"/>
                <w:color w:val="000000" w:themeColor="text1"/>
              </w:rPr>
              <w:t>in order to</w:t>
            </w:r>
            <w:proofErr w:type="gramEnd"/>
            <w:r w:rsidRPr="002A7AAA">
              <w:rPr>
                <w:rFonts w:ascii="Arial" w:hAnsi="Arial" w:cs="Arial"/>
                <w:color w:val="000000" w:themeColor="text1"/>
              </w:rPr>
              <w:t xml:space="preserve"> ‘save life or limb’ or prevent serious damage to property. Police must have more information than a general welfare concern about a person and the circumstance</w:t>
            </w:r>
            <w:r w:rsidR="00A25CD5">
              <w:rPr>
                <w:rFonts w:ascii="Arial" w:hAnsi="Arial" w:cs="Arial"/>
                <w:color w:val="000000" w:themeColor="text1"/>
              </w:rPr>
              <w:t xml:space="preserve"> </w:t>
            </w:r>
            <w:r w:rsidRPr="002A7AAA">
              <w:rPr>
                <w:rFonts w:ascii="Arial" w:hAnsi="Arial" w:cs="Arial"/>
                <w:color w:val="000000" w:themeColor="text1"/>
              </w:rPr>
              <w:t>to legally justify and evidence and use this power of entry, which may only be used in cases of emergency. Agencies to appreciate each other’s roles and responsibilities and constraints of the legislation.</w:t>
            </w:r>
          </w:p>
          <w:p w14:paraId="27881641" w14:textId="10F1C998" w:rsidR="007558A7" w:rsidRDefault="007558A7" w:rsidP="002A7AAA">
            <w:pPr>
              <w:spacing w:line="360" w:lineRule="auto"/>
              <w:rPr>
                <w:rFonts w:ascii="Arial" w:hAnsi="Arial" w:cs="Arial"/>
                <w:color w:val="000000" w:themeColor="text1"/>
              </w:rPr>
            </w:pPr>
            <w:r>
              <w:rPr>
                <w:sz w:val="24"/>
                <w:szCs w:val="24"/>
              </w:rPr>
              <w:fldChar w:fldCharType="begin"/>
            </w:r>
            <w:r>
              <w:rPr>
                <w:sz w:val="24"/>
                <w:szCs w:val="24"/>
              </w:rPr>
              <w:instrText>HYPERLINK "https://www.college.police.uk/guidance/right-care-right-person-toolkit"</w:instrText>
            </w:r>
            <w:r>
              <w:rPr>
                <w:sz w:val="24"/>
                <w:szCs w:val="24"/>
              </w:rPr>
            </w:r>
            <w:r>
              <w:rPr>
                <w:sz w:val="24"/>
                <w:szCs w:val="24"/>
              </w:rPr>
              <w:fldChar w:fldCharType="separate"/>
            </w:r>
            <w:r>
              <w:rPr>
                <w:rStyle w:val="Hyperlink"/>
                <w:sz w:val="24"/>
                <w:szCs w:val="24"/>
              </w:rPr>
              <w:t>Right Care Right Person toolkit | College of Policing</w:t>
            </w:r>
            <w:r>
              <w:rPr>
                <w:sz w:val="24"/>
                <w:szCs w:val="24"/>
              </w:rPr>
              <w:fldChar w:fldCharType="end"/>
            </w:r>
          </w:p>
          <w:p w14:paraId="49125448" w14:textId="77777777" w:rsidR="00FD29C1" w:rsidRPr="002A7AAA" w:rsidRDefault="00FD29C1" w:rsidP="002A7AAA">
            <w:pPr>
              <w:spacing w:line="360" w:lineRule="auto"/>
              <w:rPr>
                <w:rFonts w:ascii="Arial" w:hAnsi="Arial" w:cs="Arial"/>
                <w:color w:val="000000" w:themeColor="text1"/>
              </w:rPr>
            </w:pPr>
          </w:p>
          <w:p w14:paraId="7E37B39C" w14:textId="77777777" w:rsidR="00E1091A" w:rsidRPr="002A7AAA" w:rsidRDefault="00E1091A" w:rsidP="002A7AAA">
            <w:pPr>
              <w:spacing w:line="360" w:lineRule="auto"/>
              <w:rPr>
                <w:rFonts w:ascii="Arial" w:hAnsi="Arial" w:cs="Arial"/>
                <w:b/>
                <w:bCs/>
                <w:color w:val="000000" w:themeColor="text1"/>
              </w:rPr>
            </w:pPr>
            <w:r w:rsidRPr="002A7AAA">
              <w:rPr>
                <w:rFonts w:ascii="Arial" w:hAnsi="Arial" w:cs="Arial"/>
                <w:b/>
                <w:bCs/>
                <w:color w:val="000000" w:themeColor="text1"/>
              </w:rPr>
              <w:t>Resources and community support</w:t>
            </w:r>
          </w:p>
          <w:p w14:paraId="23E0EA31" w14:textId="6679F458"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There are gaps in the provision of care for individuals with Personality Disorder diagnosis. Whilst statutory and third sector agencies offer preventative intervention support this is often reliant on the individual being able to adhere to a Care and Support Plan and attend planned meetings or community support sessions. This is a particular challenge for those with personality disorders who may exhibit impulsive and unpredictable behaviour. Attendees expressed the opinion that </w:t>
            </w:r>
            <w:r w:rsidR="00CC2385" w:rsidRPr="002A7AAA">
              <w:rPr>
                <w:rFonts w:ascii="Arial" w:hAnsi="Arial" w:cs="Arial"/>
                <w:color w:val="000000" w:themeColor="text1"/>
              </w:rPr>
              <w:t>Miss G</w:t>
            </w:r>
            <w:r w:rsidRPr="002A7AAA">
              <w:rPr>
                <w:rFonts w:ascii="Arial" w:hAnsi="Arial" w:cs="Arial"/>
                <w:color w:val="000000" w:themeColor="text1"/>
              </w:rPr>
              <w:t xml:space="preserve"> was discharged from C</w:t>
            </w:r>
            <w:r w:rsidR="00D4603B">
              <w:rPr>
                <w:rFonts w:ascii="Arial" w:hAnsi="Arial" w:cs="Arial"/>
                <w:color w:val="000000" w:themeColor="text1"/>
              </w:rPr>
              <w:t xml:space="preserve">ommunity </w:t>
            </w:r>
            <w:r w:rsidRPr="002A7AAA">
              <w:rPr>
                <w:rFonts w:ascii="Arial" w:hAnsi="Arial" w:cs="Arial"/>
                <w:color w:val="000000" w:themeColor="text1"/>
              </w:rPr>
              <w:t>M</w:t>
            </w:r>
            <w:r w:rsidR="00D4603B">
              <w:rPr>
                <w:rFonts w:ascii="Arial" w:hAnsi="Arial" w:cs="Arial"/>
                <w:color w:val="000000" w:themeColor="text1"/>
              </w:rPr>
              <w:t xml:space="preserve">ental </w:t>
            </w:r>
            <w:r w:rsidRPr="002A7AAA">
              <w:rPr>
                <w:rFonts w:ascii="Arial" w:hAnsi="Arial" w:cs="Arial"/>
                <w:color w:val="000000" w:themeColor="text1"/>
              </w:rPr>
              <w:t>H</w:t>
            </w:r>
            <w:r w:rsidR="00D4603B">
              <w:rPr>
                <w:rFonts w:ascii="Arial" w:hAnsi="Arial" w:cs="Arial"/>
                <w:color w:val="000000" w:themeColor="text1"/>
              </w:rPr>
              <w:t xml:space="preserve">ealth </w:t>
            </w:r>
            <w:r w:rsidRPr="002A7AAA">
              <w:rPr>
                <w:rFonts w:ascii="Arial" w:hAnsi="Arial" w:cs="Arial"/>
                <w:color w:val="000000" w:themeColor="text1"/>
              </w:rPr>
              <w:t>T</w:t>
            </w:r>
            <w:r w:rsidR="00D4603B">
              <w:rPr>
                <w:rFonts w:ascii="Arial" w:hAnsi="Arial" w:cs="Arial"/>
                <w:color w:val="000000" w:themeColor="text1"/>
              </w:rPr>
              <w:t>eam (CMHT)</w:t>
            </w:r>
            <w:r w:rsidRPr="002A7AAA">
              <w:rPr>
                <w:rFonts w:ascii="Arial" w:hAnsi="Arial" w:cs="Arial"/>
                <w:color w:val="000000" w:themeColor="text1"/>
              </w:rPr>
              <w:t xml:space="preserve"> too soon. The significant challenge to engage with individuals in the community, who may struggle to adhere to structured plans and appointment schedules, alongside managing high caseloads was noted. </w:t>
            </w:r>
          </w:p>
          <w:p w14:paraId="397ACD0B" w14:textId="06ADBB88" w:rsidR="00E1091A" w:rsidRPr="00AC0FA0" w:rsidRDefault="00E1091A" w:rsidP="002A7AAA">
            <w:pPr>
              <w:spacing w:line="360" w:lineRule="auto"/>
              <w:rPr>
                <w:rFonts w:ascii="Arial" w:hAnsi="Arial" w:cs="Arial"/>
                <w:color w:val="FF0000"/>
              </w:rPr>
            </w:pPr>
            <w:r w:rsidRPr="002A7AAA">
              <w:rPr>
                <w:rFonts w:ascii="Arial" w:hAnsi="Arial" w:cs="Arial"/>
                <w:color w:val="000000" w:themeColor="text1"/>
              </w:rPr>
              <w:t xml:space="preserve">Crisis intervention was offered to </w:t>
            </w:r>
            <w:r w:rsidR="00CC2385" w:rsidRPr="002A7AAA">
              <w:rPr>
                <w:rFonts w:ascii="Arial" w:hAnsi="Arial" w:cs="Arial"/>
                <w:color w:val="000000" w:themeColor="text1"/>
              </w:rPr>
              <w:t>Miss G</w:t>
            </w:r>
            <w:r w:rsidRPr="002A7AAA">
              <w:rPr>
                <w:rFonts w:ascii="Arial" w:hAnsi="Arial" w:cs="Arial"/>
                <w:color w:val="000000" w:themeColor="text1"/>
              </w:rPr>
              <w:t xml:space="preserve"> through short hospital admissions, however the learning event highlighted that there is a lack of resources </w:t>
            </w:r>
            <w:proofErr w:type="gramStart"/>
            <w:r w:rsidRPr="002A7AAA">
              <w:rPr>
                <w:rFonts w:ascii="Arial" w:hAnsi="Arial" w:cs="Arial"/>
                <w:color w:val="000000" w:themeColor="text1"/>
              </w:rPr>
              <w:t>for the amount of</w:t>
            </w:r>
            <w:proofErr w:type="gramEnd"/>
            <w:r w:rsidRPr="002A7AAA">
              <w:rPr>
                <w:rFonts w:ascii="Arial" w:hAnsi="Arial" w:cs="Arial"/>
                <w:color w:val="000000" w:themeColor="text1"/>
              </w:rPr>
              <w:t xml:space="preserve"> people needed these types of mental health support and the day hospital provision has now been removed. There are now even greater challenges to get beds sourced for social admissions.</w:t>
            </w:r>
            <w:r w:rsidR="00AC0FA0">
              <w:rPr>
                <w:rFonts w:ascii="Arial" w:hAnsi="Arial" w:cs="Arial"/>
                <w:color w:val="000000" w:themeColor="text1"/>
              </w:rPr>
              <w:t xml:space="preserve">   </w:t>
            </w:r>
            <w:r w:rsidR="00AC0FA0" w:rsidRPr="00BC4BA5">
              <w:rPr>
                <w:rFonts w:ascii="Arial" w:hAnsi="Arial" w:cs="Arial"/>
              </w:rPr>
              <w:t>This is a recent change</w:t>
            </w:r>
            <w:r w:rsidR="008F0576">
              <w:rPr>
                <w:rFonts w:ascii="Arial" w:hAnsi="Arial" w:cs="Arial"/>
              </w:rPr>
              <w:t xml:space="preserve"> (April 2025) </w:t>
            </w:r>
            <w:r w:rsidR="00AC0FA0" w:rsidRPr="00BC4BA5">
              <w:rPr>
                <w:rFonts w:ascii="Arial" w:hAnsi="Arial" w:cs="Arial"/>
              </w:rPr>
              <w:t xml:space="preserve">and </w:t>
            </w:r>
            <w:r w:rsidR="00FD29C1" w:rsidRPr="00BC4BA5">
              <w:rPr>
                <w:rFonts w:ascii="Arial" w:hAnsi="Arial" w:cs="Arial"/>
              </w:rPr>
              <w:t xml:space="preserve">therefore </w:t>
            </w:r>
            <w:r w:rsidR="00AC0FA0" w:rsidRPr="00BC4BA5">
              <w:rPr>
                <w:rFonts w:ascii="Arial" w:hAnsi="Arial" w:cs="Arial"/>
              </w:rPr>
              <w:t>not reflective o</w:t>
            </w:r>
            <w:r w:rsidR="00BC4BA5" w:rsidRPr="00BC4BA5">
              <w:rPr>
                <w:rFonts w:ascii="Arial" w:hAnsi="Arial" w:cs="Arial"/>
              </w:rPr>
              <w:t>f</w:t>
            </w:r>
            <w:r w:rsidR="00AC0FA0" w:rsidRPr="00BC4BA5">
              <w:rPr>
                <w:rFonts w:ascii="Arial" w:hAnsi="Arial" w:cs="Arial"/>
              </w:rPr>
              <w:t xml:space="preserve"> any action taken by the then Health board in response to the recommendation of the 2016 serious incident review to</w:t>
            </w:r>
            <w:r w:rsidR="00FD29C1" w:rsidRPr="00BC4BA5">
              <w:rPr>
                <w:rFonts w:ascii="Arial" w:hAnsi="Arial" w:cs="Arial"/>
              </w:rPr>
              <w:t>: ‘</w:t>
            </w:r>
            <w:r w:rsidR="00AC0FA0" w:rsidRPr="00BC4BA5">
              <w:rPr>
                <w:rFonts w:ascii="Arial" w:eastAsia="Calibri" w:hAnsi="Arial" w:cs="Arial"/>
                <w:lang w:val="en-US"/>
              </w:rPr>
              <w:t>Review of the different practices in places regarding the crisis intervention team i.e. different operating hours across the Health Board.’</w:t>
            </w:r>
          </w:p>
          <w:p w14:paraId="3718F16B" w14:textId="6A1CB37C"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Hospital personal noted that by the time </w:t>
            </w:r>
            <w:r w:rsidR="00CC2385" w:rsidRPr="002A7AAA">
              <w:rPr>
                <w:rFonts w:ascii="Arial" w:hAnsi="Arial" w:cs="Arial"/>
                <w:color w:val="000000" w:themeColor="text1"/>
              </w:rPr>
              <w:t>Miss G</w:t>
            </w:r>
            <w:r w:rsidRPr="002A7AAA">
              <w:rPr>
                <w:rFonts w:ascii="Arial" w:hAnsi="Arial" w:cs="Arial"/>
                <w:color w:val="000000" w:themeColor="text1"/>
              </w:rPr>
              <w:t xml:space="preserve"> was in for the Christmas admission she looked at hospital and staff as her family and her place of safety but there was no discussion or planning regarding about how she would be supported in the community.    </w:t>
            </w:r>
          </w:p>
          <w:p w14:paraId="3894F7B9" w14:textId="14D4E48D"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Although the short-term hospital stays provided support for </w:t>
            </w:r>
            <w:r w:rsidR="00CC2385" w:rsidRPr="002A7AAA">
              <w:rPr>
                <w:rFonts w:ascii="Arial" w:hAnsi="Arial" w:cs="Arial"/>
                <w:color w:val="000000" w:themeColor="text1"/>
              </w:rPr>
              <w:t>Miss G</w:t>
            </w:r>
            <w:r w:rsidRPr="002A7AAA">
              <w:rPr>
                <w:rFonts w:ascii="Arial" w:hAnsi="Arial" w:cs="Arial"/>
                <w:color w:val="000000" w:themeColor="text1"/>
              </w:rPr>
              <w:t xml:space="preserve"> this was not without its own inherent risk. </w:t>
            </w:r>
            <w:r w:rsidR="00CC2385" w:rsidRPr="002A7AAA">
              <w:rPr>
                <w:rFonts w:ascii="Arial" w:hAnsi="Arial" w:cs="Arial"/>
                <w:color w:val="000000" w:themeColor="text1"/>
              </w:rPr>
              <w:t xml:space="preserve">Miss </w:t>
            </w:r>
            <w:r w:rsidRPr="002A7AAA">
              <w:rPr>
                <w:rFonts w:ascii="Arial" w:hAnsi="Arial" w:cs="Arial"/>
                <w:color w:val="000000" w:themeColor="text1"/>
              </w:rPr>
              <w:t xml:space="preserve">G developed an unhealthy relationship with another inpatient, which impacted her behaviour and engagement on the ward. </w:t>
            </w:r>
          </w:p>
          <w:p w14:paraId="2D6245E1" w14:textId="1A3EFA3E"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Staff expressed challenges in communication with </w:t>
            </w:r>
            <w:r w:rsidR="00CC2385" w:rsidRPr="002A7AAA">
              <w:rPr>
                <w:rFonts w:ascii="Arial" w:hAnsi="Arial" w:cs="Arial"/>
                <w:color w:val="000000" w:themeColor="text1"/>
              </w:rPr>
              <w:t>Miss G</w:t>
            </w:r>
            <w:r w:rsidR="008E449A" w:rsidRPr="002A7AAA">
              <w:rPr>
                <w:rFonts w:ascii="Arial" w:hAnsi="Arial" w:cs="Arial"/>
                <w:color w:val="000000" w:themeColor="text1"/>
              </w:rPr>
              <w:t>’s</w:t>
            </w:r>
            <w:r w:rsidRPr="002A7AAA">
              <w:rPr>
                <w:rFonts w:ascii="Arial" w:hAnsi="Arial" w:cs="Arial"/>
                <w:color w:val="000000" w:themeColor="text1"/>
              </w:rPr>
              <w:t xml:space="preserve"> family, </w:t>
            </w:r>
            <w:r w:rsidR="00CC2385" w:rsidRPr="002A7AAA">
              <w:rPr>
                <w:rFonts w:ascii="Arial" w:hAnsi="Arial" w:cs="Arial"/>
                <w:color w:val="000000" w:themeColor="text1"/>
              </w:rPr>
              <w:t>Miss G</w:t>
            </w:r>
            <w:r w:rsidRPr="002A7AAA">
              <w:rPr>
                <w:rFonts w:ascii="Arial" w:hAnsi="Arial" w:cs="Arial"/>
                <w:color w:val="000000" w:themeColor="text1"/>
              </w:rPr>
              <w:t xml:space="preserve"> didn’t consent to staff contacting her mother, this is discussed with the patient at admission and would be revisited throughout stay or on any re-admission.</w:t>
            </w:r>
          </w:p>
          <w:p w14:paraId="2E1F9B63" w14:textId="033591E3" w:rsidR="00E1091A" w:rsidRPr="002A7AAA" w:rsidRDefault="00CC2385" w:rsidP="002A7AAA">
            <w:pPr>
              <w:spacing w:line="360" w:lineRule="auto"/>
              <w:rPr>
                <w:rFonts w:ascii="Arial" w:hAnsi="Arial" w:cs="Arial"/>
                <w:color w:val="000000" w:themeColor="text1"/>
              </w:rPr>
            </w:pPr>
            <w:r w:rsidRPr="002A7AAA">
              <w:rPr>
                <w:rFonts w:ascii="Arial" w:hAnsi="Arial" w:cs="Arial"/>
                <w:color w:val="000000" w:themeColor="text1"/>
              </w:rPr>
              <w:lastRenderedPageBreak/>
              <w:t>Miss G</w:t>
            </w:r>
            <w:r w:rsidR="00E1091A" w:rsidRPr="002A7AAA">
              <w:rPr>
                <w:rFonts w:ascii="Arial" w:hAnsi="Arial" w:cs="Arial"/>
                <w:color w:val="000000" w:themeColor="text1"/>
              </w:rPr>
              <w:t xml:space="preserve"> was engaging with her mother; however, she returned to the ward intoxicated after a visit to the mother which was a risk for </w:t>
            </w:r>
            <w:r w:rsidRPr="002A7AAA">
              <w:rPr>
                <w:rFonts w:ascii="Arial" w:hAnsi="Arial" w:cs="Arial"/>
                <w:color w:val="000000" w:themeColor="text1"/>
              </w:rPr>
              <w:t>Miss G</w:t>
            </w:r>
            <w:r w:rsidR="00E1091A" w:rsidRPr="002A7AAA">
              <w:rPr>
                <w:rFonts w:ascii="Arial" w:hAnsi="Arial" w:cs="Arial"/>
                <w:color w:val="000000" w:themeColor="text1"/>
              </w:rPr>
              <w:t xml:space="preserve"> and other patients. </w:t>
            </w:r>
          </w:p>
          <w:p w14:paraId="3DB6C193" w14:textId="4E348A59" w:rsidR="00E1091A" w:rsidRPr="002A7AAA" w:rsidRDefault="00E1091A" w:rsidP="002A7AAA">
            <w:pPr>
              <w:spacing w:line="360" w:lineRule="auto"/>
              <w:rPr>
                <w:rFonts w:ascii="Arial" w:hAnsi="Arial" w:cs="Arial"/>
                <w:color w:val="000000" w:themeColor="text1"/>
              </w:rPr>
            </w:pPr>
            <w:r w:rsidRPr="002A7AAA">
              <w:rPr>
                <w:rFonts w:ascii="Arial" w:hAnsi="Arial" w:cs="Arial"/>
                <w:color w:val="000000" w:themeColor="text1"/>
              </w:rPr>
              <w:t xml:space="preserve">It is recognised that communication with the wider family networks of vulnerable adults is a particular challenge, balancing safeguarding need with the right to confidentiality. This was another factor that would have benefited from exploration in a formal safeguarding arena. </w:t>
            </w:r>
          </w:p>
          <w:p w14:paraId="372BA390" w14:textId="7E2BB57B" w:rsidR="008E449A" w:rsidRPr="00FD29C1" w:rsidRDefault="00E1091A" w:rsidP="00FD29C1">
            <w:pPr>
              <w:spacing w:line="360" w:lineRule="auto"/>
              <w:rPr>
                <w:rFonts w:ascii="Arial" w:hAnsi="Arial" w:cs="Arial"/>
                <w:color w:val="000000" w:themeColor="text1"/>
              </w:rPr>
            </w:pPr>
            <w:r w:rsidRPr="002A7AAA">
              <w:rPr>
                <w:rFonts w:ascii="Arial" w:hAnsi="Arial" w:cs="Arial"/>
                <w:color w:val="000000" w:themeColor="text1"/>
              </w:rPr>
              <w:t>Individuals in Wales can now access mental health support through NHS 111 Option 2. This service is available for people of all ages, 24 hours a day, 7 days a week in all areas of Wales, to ensure those in need of support can access it quickly when they need it most, providing people with direct contact with a mental health worker in their area.</w:t>
            </w:r>
          </w:p>
        </w:tc>
      </w:tr>
    </w:tbl>
    <w:p w14:paraId="39547166" w14:textId="77777777" w:rsidR="00B07464" w:rsidRPr="002A7AAA" w:rsidRDefault="00B07464" w:rsidP="002A7AAA">
      <w:pPr>
        <w:widowControl w:val="0"/>
        <w:spacing w:after="0" w:line="360" w:lineRule="auto"/>
        <w:ind w:left="360"/>
        <w:jc w:val="center"/>
        <w:rPr>
          <w:rFonts w:ascii="Arial" w:eastAsia="Calibri" w:hAnsi="Arial" w:cs="Arial"/>
          <w:b/>
          <w:color w:val="000000" w:themeColor="text1"/>
          <w:lang w:val="en-US"/>
        </w:rPr>
        <w:sectPr w:rsidR="00B07464" w:rsidRPr="002A7AAA" w:rsidSect="00AD7C9D">
          <w:headerReference w:type="even" r:id="rId10"/>
          <w:headerReference w:type="default" r:id="rId11"/>
          <w:footerReference w:type="default" r:id="rId12"/>
          <w:headerReference w:type="first" r:id="rId13"/>
          <w:pgSz w:w="11906" w:h="16838"/>
          <w:pgMar w:top="993" w:right="1440" w:bottom="851" w:left="1440" w:header="708" w:footer="708" w:gutter="0"/>
          <w:cols w:space="708"/>
          <w:docGrid w:linePitch="360"/>
        </w:sect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2A7AAA" w:rsidRPr="002A7AAA" w14:paraId="36817227" w14:textId="77777777" w:rsidTr="00B07464">
        <w:trPr>
          <w:trHeight w:val="942"/>
          <w:jc w:val="center"/>
        </w:trPr>
        <w:tc>
          <w:tcPr>
            <w:tcW w:w="9209" w:type="dxa"/>
            <w:tcBorders>
              <w:top w:val="single" w:sz="4" w:space="0" w:color="auto"/>
              <w:left w:val="single" w:sz="4" w:space="0" w:color="auto"/>
              <w:bottom w:val="single" w:sz="4" w:space="0" w:color="auto"/>
              <w:right w:val="single" w:sz="4" w:space="0" w:color="auto"/>
            </w:tcBorders>
            <w:shd w:val="clear" w:color="auto" w:fill="CCCCCC"/>
            <w:vAlign w:val="center"/>
          </w:tcPr>
          <w:p w14:paraId="5AF0AC93" w14:textId="77777777" w:rsidR="00510782" w:rsidRPr="002A7AAA" w:rsidRDefault="00510782" w:rsidP="002A7AAA">
            <w:pPr>
              <w:widowControl w:val="0"/>
              <w:spacing w:after="0" w:line="360" w:lineRule="auto"/>
              <w:ind w:left="360"/>
              <w:jc w:val="center"/>
              <w:rPr>
                <w:rFonts w:ascii="Arial" w:eastAsia="Calibri" w:hAnsi="Arial" w:cs="Arial"/>
                <w:b/>
                <w:color w:val="000000" w:themeColor="text1"/>
                <w:lang w:val="en-US"/>
              </w:rPr>
            </w:pPr>
          </w:p>
          <w:p w14:paraId="778F3583" w14:textId="5F2CF645" w:rsidR="00DD590A" w:rsidRPr="002A7AAA" w:rsidRDefault="00DD590A" w:rsidP="002A7AAA">
            <w:pPr>
              <w:widowControl w:val="0"/>
              <w:spacing w:after="0" w:line="360" w:lineRule="auto"/>
              <w:ind w:left="360"/>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Improving Systems and Practice</w:t>
            </w:r>
          </w:p>
          <w:p w14:paraId="4C04CC2A" w14:textId="6FB072B1" w:rsidR="00DD590A" w:rsidRPr="002A7AAA" w:rsidRDefault="00DD590A" w:rsidP="002A7AAA">
            <w:pPr>
              <w:widowControl w:val="0"/>
              <w:spacing w:after="0" w:line="360" w:lineRule="auto"/>
              <w:ind w:left="360"/>
              <w:rPr>
                <w:rFonts w:ascii="Arial" w:eastAsia="Calibri" w:hAnsi="Arial" w:cs="Arial"/>
                <w:color w:val="000000" w:themeColor="text1"/>
                <w:lang w:val="en-US"/>
              </w:rPr>
            </w:pPr>
          </w:p>
          <w:p w14:paraId="6F193E8C" w14:textId="77777777" w:rsidR="00DD590A" w:rsidRPr="002A7AAA" w:rsidRDefault="00DD590A" w:rsidP="002A7AAA">
            <w:pPr>
              <w:widowControl w:val="0"/>
              <w:spacing w:after="0" w:line="360" w:lineRule="auto"/>
              <w:ind w:left="360"/>
              <w:rPr>
                <w:rFonts w:ascii="Arial" w:eastAsia="Calibri" w:hAnsi="Arial" w:cs="Arial"/>
                <w:b/>
                <w:color w:val="000000" w:themeColor="text1"/>
                <w:lang w:val="en-US"/>
              </w:rPr>
            </w:pPr>
          </w:p>
        </w:tc>
      </w:tr>
      <w:tr w:rsidR="00DD590A" w:rsidRPr="002A7AAA" w14:paraId="0834482D" w14:textId="77777777" w:rsidTr="00B07464">
        <w:trPr>
          <w:trHeight w:val="366"/>
          <w:jc w:val="center"/>
        </w:trPr>
        <w:tc>
          <w:tcPr>
            <w:tcW w:w="9209" w:type="dxa"/>
            <w:tcBorders>
              <w:top w:val="nil"/>
              <w:left w:val="single" w:sz="4" w:space="0" w:color="auto"/>
              <w:bottom w:val="single" w:sz="4" w:space="0" w:color="auto"/>
              <w:right w:val="single" w:sz="4" w:space="0" w:color="auto"/>
            </w:tcBorders>
            <w:shd w:val="clear" w:color="auto" w:fill="auto"/>
            <w:vAlign w:val="bottom"/>
          </w:tcPr>
          <w:p w14:paraId="1AE9C169" w14:textId="77777777" w:rsidR="00600E5B" w:rsidRPr="002A7AAA" w:rsidRDefault="00600E5B" w:rsidP="002A7AAA">
            <w:pPr>
              <w:widowControl w:val="0"/>
              <w:tabs>
                <w:tab w:val="left" w:pos="3120"/>
                <w:tab w:val="center" w:pos="4513"/>
                <w:tab w:val="left" w:pos="4800"/>
                <w:tab w:val="left" w:pos="6480"/>
                <w:tab w:val="left" w:pos="7920"/>
                <w:tab w:val="right" w:pos="9026"/>
              </w:tabs>
              <w:spacing w:after="0" w:line="360" w:lineRule="auto"/>
              <w:ind w:left="360"/>
              <w:rPr>
                <w:rFonts w:ascii="Arial" w:eastAsia="Calibri" w:hAnsi="Arial" w:cs="Arial"/>
                <w:color w:val="000000" w:themeColor="text1"/>
                <w:lang w:val="en-US"/>
              </w:rPr>
            </w:pPr>
          </w:p>
          <w:p w14:paraId="1E3B0508" w14:textId="77777777" w:rsidR="008F2011" w:rsidRDefault="00600E5B" w:rsidP="008F2011">
            <w:pPr>
              <w:pStyle w:val="ListParagraph"/>
              <w:numPr>
                <w:ilvl w:val="0"/>
                <w:numId w:val="1"/>
              </w:numPr>
              <w:spacing w:line="360" w:lineRule="auto"/>
              <w:rPr>
                <w:rFonts w:ascii="Arial" w:hAnsi="Arial" w:cs="Arial"/>
                <w:color w:val="000000" w:themeColor="text1"/>
              </w:rPr>
            </w:pPr>
            <w:r w:rsidRPr="002A7AAA">
              <w:rPr>
                <w:rFonts w:ascii="Arial" w:hAnsi="Arial" w:cs="Arial"/>
                <w:color w:val="000000" w:themeColor="text1"/>
              </w:rPr>
              <w:t>A clear process needs to be in place regarding preparation, planning and transition between CA</w:t>
            </w:r>
            <w:r w:rsidR="008A5ED8" w:rsidRPr="002A7AAA">
              <w:rPr>
                <w:rFonts w:ascii="Arial" w:hAnsi="Arial" w:cs="Arial"/>
                <w:color w:val="000000" w:themeColor="text1"/>
              </w:rPr>
              <w:t>MH</w:t>
            </w:r>
            <w:r w:rsidRPr="002A7AAA">
              <w:rPr>
                <w:rFonts w:ascii="Arial" w:hAnsi="Arial" w:cs="Arial"/>
                <w:color w:val="000000" w:themeColor="text1"/>
              </w:rPr>
              <w:t xml:space="preserve">S &amp; adult mental health services. </w:t>
            </w:r>
          </w:p>
          <w:p w14:paraId="0BC0E058" w14:textId="77777777" w:rsidR="008F2011" w:rsidRDefault="008F2011" w:rsidP="008F2011">
            <w:pPr>
              <w:pStyle w:val="ListParagraph"/>
              <w:spacing w:line="360" w:lineRule="auto"/>
              <w:ind w:left="1080"/>
              <w:rPr>
                <w:rFonts w:ascii="Arial" w:hAnsi="Arial" w:cs="Arial"/>
                <w:color w:val="000000" w:themeColor="text1"/>
              </w:rPr>
            </w:pPr>
          </w:p>
          <w:p w14:paraId="64E6942B" w14:textId="3FB4A09B" w:rsidR="00600E5B" w:rsidRPr="008F2011" w:rsidRDefault="008F2011" w:rsidP="008F2011">
            <w:pPr>
              <w:pStyle w:val="ListParagraph"/>
              <w:numPr>
                <w:ilvl w:val="0"/>
                <w:numId w:val="1"/>
              </w:numPr>
              <w:spacing w:line="360" w:lineRule="auto"/>
              <w:rPr>
                <w:rFonts w:ascii="Arial" w:hAnsi="Arial" w:cs="Arial"/>
                <w:color w:val="000000" w:themeColor="text1"/>
              </w:rPr>
            </w:pPr>
            <w:r w:rsidRPr="008F2011">
              <w:rPr>
                <w:rFonts w:ascii="Arial" w:hAnsi="Arial" w:cs="Arial"/>
                <w:color w:val="000000" w:themeColor="text1"/>
              </w:rPr>
              <w:t xml:space="preserve">Pathways to access mental health services need to be clearer for individuals and with greater scope for flexibility for those experiencing periods of mental health crisis.  </w:t>
            </w:r>
          </w:p>
          <w:p w14:paraId="030A03A9" w14:textId="77777777" w:rsidR="00855C17" w:rsidRPr="002A7AAA" w:rsidRDefault="00855C17" w:rsidP="002A7AAA">
            <w:pPr>
              <w:pStyle w:val="ListParagraph"/>
              <w:spacing w:line="360" w:lineRule="auto"/>
              <w:rPr>
                <w:rFonts w:ascii="Arial" w:hAnsi="Arial" w:cs="Arial"/>
                <w:color w:val="000000" w:themeColor="text1"/>
              </w:rPr>
            </w:pPr>
          </w:p>
          <w:p w14:paraId="7CCF1E71" w14:textId="75A27702" w:rsidR="00600E5B" w:rsidRPr="002A7AAA" w:rsidRDefault="00600E5B" w:rsidP="002A7AAA">
            <w:pPr>
              <w:pStyle w:val="ListParagraph"/>
              <w:numPr>
                <w:ilvl w:val="0"/>
                <w:numId w:val="1"/>
              </w:numPr>
              <w:spacing w:line="360" w:lineRule="auto"/>
              <w:rPr>
                <w:rFonts w:ascii="Arial" w:hAnsi="Arial" w:cs="Arial"/>
                <w:color w:val="000000" w:themeColor="text1"/>
              </w:rPr>
            </w:pPr>
            <w:r w:rsidRPr="002A7AAA">
              <w:rPr>
                <w:rFonts w:ascii="Arial" w:hAnsi="Arial" w:cs="Arial"/>
                <w:color w:val="000000" w:themeColor="text1"/>
              </w:rPr>
              <w:t xml:space="preserve">There is a lack of appropriate service provision for those with personality disorders. </w:t>
            </w:r>
            <w:r w:rsidR="008E449A" w:rsidRPr="002A7AAA">
              <w:rPr>
                <w:rFonts w:ascii="Arial" w:hAnsi="Arial" w:cs="Arial"/>
                <w:color w:val="000000" w:themeColor="text1"/>
              </w:rPr>
              <w:t>Outreach support for persons with personality disorder is not consistent across the Health Board area.</w:t>
            </w:r>
          </w:p>
          <w:p w14:paraId="437420A9" w14:textId="77777777" w:rsidR="00855C17" w:rsidRPr="002A7AAA" w:rsidRDefault="00855C17" w:rsidP="002A7AAA">
            <w:pPr>
              <w:pStyle w:val="ListParagraph"/>
              <w:spacing w:line="360" w:lineRule="auto"/>
              <w:rPr>
                <w:rFonts w:ascii="Arial" w:hAnsi="Arial" w:cs="Arial"/>
                <w:color w:val="000000" w:themeColor="text1"/>
              </w:rPr>
            </w:pPr>
          </w:p>
          <w:p w14:paraId="2B75516F" w14:textId="77777777" w:rsidR="008F2011" w:rsidRDefault="00600E5B" w:rsidP="008F2011">
            <w:pPr>
              <w:pStyle w:val="ListParagraph"/>
              <w:numPr>
                <w:ilvl w:val="0"/>
                <w:numId w:val="1"/>
              </w:numPr>
              <w:spacing w:line="360" w:lineRule="auto"/>
              <w:rPr>
                <w:rFonts w:ascii="Arial" w:hAnsi="Arial" w:cs="Arial"/>
                <w:color w:val="000000" w:themeColor="text1"/>
              </w:rPr>
            </w:pPr>
            <w:r w:rsidRPr="002A7AAA">
              <w:rPr>
                <w:rFonts w:ascii="Arial" w:hAnsi="Arial" w:cs="Arial"/>
                <w:color w:val="000000" w:themeColor="text1"/>
              </w:rPr>
              <w:t>Access to independent Mental Health Advocacy should be promoted.</w:t>
            </w:r>
          </w:p>
          <w:p w14:paraId="4EC1D395" w14:textId="77777777" w:rsidR="008F2011" w:rsidRPr="008F2011" w:rsidRDefault="008F2011" w:rsidP="008F2011">
            <w:pPr>
              <w:pStyle w:val="ListParagraph"/>
              <w:rPr>
                <w:rFonts w:ascii="Arial" w:hAnsi="Arial" w:cs="Arial"/>
                <w:sz w:val="24"/>
                <w:szCs w:val="24"/>
              </w:rPr>
            </w:pPr>
          </w:p>
          <w:p w14:paraId="05BAF68A" w14:textId="317D355F" w:rsidR="008F2011" w:rsidRPr="008F2011" w:rsidRDefault="008F2011" w:rsidP="008F2011">
            <w:pPr>
              <w:pStyle w:val="ListParagraph"/>
              <w:numPr>
                <w:ilvl w:val="0"/>
                <w:numId w:val="1"/>
              </w:numPr>
              <w:spacing w:line="360" w:lineRule="auto"/>
              <w:rPr>
                <w:rFonts w:ascii="Arial" w:hAnsi="Arial" w:cs="Arial"/>
                <w:color w:val="000000" w:themeColor="text1"/>
              </w:rPr>
            </w:pPr>
            <w:r w:rsidRPr="008F2011">
              <w:rPr>
                <w:rFonts w:ascii="Arial" w:hAnsi="Arial" w:cs="Arial"/>
              </w:rPr>
              <w:t>Agencies should be encouraged to convene multi agency safeguarding discussions / meetings to share concerns as necessary and share an integrated chronology of events utilising the appropriate legislation (Section 126 – SS&amp;WWA 2014).</w:t>
            </w:r>
          </w:p>
          <w:p w14:paraId="746E1059" w14:textId="77777777" w:rsidR="000629A0" w:rsidRPr="008F2011" w:rsidRDefault="000629A0" w:rsidP="008F2011">
            <w:pPr>
              <w:pStyle w:val="ListParagraph"/>
              <w:spacing w:line="360" w:lineRule="auto"/>
              <w:ind w:left="1080"/>
              <w:rPr>
                <w:rFonts w:ascii="Arial" w:hAnsi="Arial" w:cs="Arial"/>
                <w:color w:val="000000" w:themeColor="text1"/>
              </w:rPr>
            </w:pPr>
          </w:p>
          <w:p w14:paraId="6348CF04" w14:textId="77777777" w:rsidR="008F2011" w:rsidRPr="008F2011" w:rsidRDefault="007D5F27" w:rsidP="008F2011">
            <w:pPr>
              <w:pStyle w:val="ListParagraph"/>
              <w:numPr>
                <w:ilvl w:val="0"/>
                <w:numId w:val="1"/>
              </w:numPr>
              <w:spacing w:line="360" w:lineRule="auto"/>
              <w:rPr>
                <w:rFonts w:ascii="Arial" w:hAnsi="Arial" w:cs="Arial"/>
                <w:i/>
                <w:iCs/>
                <w:color w:val="000000" w:themeColor="text1"/>
              </w:rPr>
            </w:pPr>
            <w:r w:rsidRPr="002A7AAA">
              <w:rPr>
                <w:rFonts w:ascii="Arial" w:hAnsi="Arial" w:cs="Arial"/>
                <w:color w:val="000000" w:themeColor="text1"/>
              </w:rPr>
              <w:t>Significant changes, such as changes in self-harming patterns</w:t>
            </w:r>
            <w:r w:rsidR="006B127D">
              <w:rPr>
                <w:rFonts w:ascii="Arial" w:hAnsi="Arial" w:cs="Arial"/>
                <w:color w:val="000000" w:themeColor="text1"/>
              </w:rPr>
              <w:t xml:space="preserve"> </w:t>
            </w:r>
            <w:r w:rsidRPr="002A7AAA">
              <w:rPr>
                <w:rFonts w:ascii="Arial" w:hAnsi="Arial" w:cs="Arial"/>
                <w:color w:val="000000" w:themeColor="text1"/>
              </w:rPr>
              <w:t xml:space="preserve">should trigger multi-agency discussion and </w:t>
            </w:r>
            <w:r w:rsidR="006B127D" w:rsidRPr="002A7AAA">
              <w:rPr>
                <w:rFonts w:ascii="Arial" w:hAnsi="Arial" w:cs="Arial"/>
                <w:color w:val="000000" w:themeColor="text1"/>
              </w:rPr>
              <w:t>planning, helping</w:t>
            </w:r>
            <w:r w:rsidRPr="002A7AAA">
              <w:rPr>
                <w:rFonts w:ascii="Arial" w:hAnsi="Arial" w:cs="Arial"/>
                <w:color w:val="000000" w:themeColor="text1"/>
              </w:rPr>
              <w:t xml:space="preserve"> practitioners to identify and monitor indicators of increased risk. There is recognition that this is difficult to achieve given the different systems in place across all agencies however, given the advancements in artificial intelligence, this may be an opportunity to consider multi agency scoping of AI solutions</w:t>
            </w:r>
            <w:r w:rsidR="000629A0">
              <w:rPr>
                <w:rFonts w:ascii="Arial" w:hAnsi="Arial" w:cs="Arial"/>
                <w:color w:val="000000" w:themeColor="text1"/>
              </w:rPr>
              <w:t xml:space="preserve">, </w:t>
            </w:r>
            <w:r w:rsidR="000629A0" w:rsidRPr="000629A0">
              <w:rPr>
                <w:rFonts w:ascii="Arial" w:hAnsi="Arial" w:cs="Arial"/>
                <w:color w:val="000000" w:themeColor="text1"/>
              </w:rPr>
              <w:t>supported by information sharing legislation</w:t>
            </w:r>
            <w:r w:rsidR="000629A0">
              <w:rPr>
                <w:rFonts w:ascii="Arial" w:hAnsi="Arial" w:cs="Arial"/>
                <w:color w:val="000000" w:themeColor="text1"/>
              </w:rPr>
              <w:t>.</w:t>
            </w:r>
          </w:p>
          <w:p w14:paraId="7B3AAFF4" w14:textId="77777777" w:rsidR="008F2011" w:rsidRPr="008F2011" w:rsidRDefault="008F2011" w:rsidP="008F2011">
            <w:pPr>
              <w:pStyle w:val="ListParagraph"/>
              <w:rPr>
                <w:rFonts w:ascii="Arial" w:hAnsi="Arial" w:cs="Arial"/>
                <w:color w:val="000000" w:themeColor="text1"/>
                <w:sz w:val="24"/>
                <w:szCs w:val="24"/>
              </w:rPr>
            </w:pPr>
          </w:p>
          <w:p w14:paraId="02AA055E" w14:textId="28947B3E" w:rsidR="008F2011" w:rsidRPr="008F2011" w:rsidRDefault="008F2011" w:rsidP="008F2011">
            <w:pPr>
              <w:pStyle w:val="ListParagraph"/>
              <w:numPr>
                <w:ilvl w:val="0"/>
                <w:numId w:val="1"/>
              </w:numPr>
              <w:spacing w:line="360" w:lineRule="auto"/>
              <w:rPr>
                <w:rFonts w:ascii="Arial" w:hAnsi="Arial" w:cs="Arial"/>
                <w:i/>
                <w:iCs/>
                <w:color w:val="000000" w:themeColor="text1"/>
              </w:rPr>
            </w:pPr>
            <w:r w:rsidRPr="008F2011">
              <w:rPr>
                <w:rFonts w:ascii="Arial" w:hAnsi="Arial" w:cs="Arial"/>
                <w:color w:val="000000" w:themeColor="text1"/>
              </w:rPr>
              <w:t>Increase practitioner awareness of adverse childhood experiences and implications for adult mental health through trauma informed approaches training.</w:t>
            </w:r>
          </w:p>
          <w:p w14:paraId="0FC44866" w14:textId="77777777" w:rsidR="000629A0" w:rsidRDefault="000629A0" w:rsidP="000629A0">
            <w:pPr>
              <w:pStyle w:val="ListParagraph"/>
              <w:spacing w:line="360" w:lineRule="auto"/>
              <w:ind w:left="1080"/>
              <w:rPr>
                <w:rFonts w:ascii="Arial" w:hAnsi="Arial" w:cs="Arial"/>
                <w:color w:val="000000" w:themeColor="text1"/>
              </w:rPr>
            </w:pPr>
          </w:p>
          <w:p w14:paraId="7DAFDDAF" w14:textId="77777777" w:rsidR="000629A0" w:rsidRDefault="000629A0" w:rsidP="000629A0">
            <w:pPr>
              <w:pStyle w:val="ListParagraph"/>
              <w:spacing w:line="360" w:lineRule="auto"/>
              <w:ind w:left="1080"/>
              <w:rPr>
                <w:rFonts w:ascii="Arial" w:hAnsi="Arial" w:cs="Arial"/>
                <w:color w:val="000000" w:themeColor="text1"/>
              </w:rPr>
            </w:pPr>
          </w:p>
          <w:p w14:paraId="318B7026" w14:textId="77777777" w:rsidR="000629A0" w:rsidRPr="00A75146" w:rsidRDefault="000629A0" w:rsidP="000629A0">
            <w:pPr>
              <w:pStyle w:val="ListParagraph"/>
              <w:spacing w:line="360" w:lineRule="auto"/>
              <w:ind w:left="1080"/>
              <w:rPr>
                <w:rFonts w:ascii="Arial" w:hAnsi="Arial" w:cs="Arial"/>
                <w:color w:val="000000" w:themeColor="text1"/>
              </w:rPr>
            </w:pPr>
          </w:p>
          <w:p w14:paraId="57844412"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ind w:left="360"/>
              <w:rPr>
                <w:rFonts w:ascii="Arial" w:eastAsia="Calibri" w:hAnsi="Arial" w:cs="Arial"/>
                <w:color w:val="000000" w:themeColor="text1"/>
                <w:lang w:val="en-US"/>
              </w:rPr>
            </w:pPr>
          </w:p>
        </w:tc>
      </w:tr>
    </w:tbl>
    <w:p w14:paraId="58C18D76"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613"/>
        <w:gridCol w:w="1620"/>
        <w:gridCol w:w="360"/>
        <w:gridCol w:w="2700"/>
      </w:tblGrid>
      <w:tr w:rsidR="002A7AAA" w:rsidRPr="002A7AAA" w14:paraId="4471DA95" w14:textId="77777777" w:rsidTr="00B07464">
        <w:trPr>
          <w:jc w:val="center"/>
        </w:trPr>
        <w:tc>
          <w:tcPr>
            <w:tcW w:w="9353" w:type="dxa"/>
            <w:gridSpan w:val="6"/>
            <w:tcBorders>
              <w:top w:val="single" w:sz="4" w:space="0" w:color="auto"/>
              <w:left w:val="single" w:sz="4" w:space="0" w:color="auto"/>
              <w:bottom w:val="single" w:sz="4" w:space="0" w:color="auto"/>
              <w:right w:val="single" w:sz="4" w:space="0" w:color="auto"/>
            </w:tcBorders>
            <w:shd w:val="clear" w:color="auto" w:fill="CCCCCC"/>
            <w:vAlign w:val="center"/>
          </w:tcPr>
          <w:p w14:paraId="145CBAAA" w14:textId="77777777" w:rsidR="00DD590A" w:rsidRPr="002A7AAA" w:rsidRDefault="00DD590A" w:rsidP="002A7AAA">
            <w:pPr>
              <w:widowControl w:val="0"/>
              <w:spacing w:after="0" w:line="360" w:lineRule="auto"/>
              <w:ind w:left="-108"/>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Statement by Reviewer(s)</w:t>
            </w:r>
          </w:p>
        </w:tc>
      </w:tr>
      <w:tr w:rsidR="002A7AAA" w:rsidRPr="002A7AAA" w14:paraId="50A1EE42" w14:textId="77777777" w:rsidTr="00B07464">
        <w:trPr>
          <w:trHeight w:val="382"/>
          <w:jc w:val="center"/>
        </w:trPr>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5EDB6343"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REVIEWER 1</w:t>
            </w:r>
          </w:p>
          <w:p w14:paraId="217BF914"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p>
          <w:p w14:paraId="2C0F31C9"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5DF5A45D"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AF7467"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 xml:space="preserve">REVIEWER 2 </w:t>
            </w:r>
            <w:r w:rsidRPr="002A7AAA">
              <w:rPr>
                <w:rFonts w:ascii="Arial" w:eastAsia="Calibri" w:hAnsi="Arial" w:cs="Arial"/>
                <w:b/>
                <w:i/>
                <w:color w:val="000000" w:themeColor="text1"/>
                <w:lang w:val="en-US"/>
              </w:rPr>
              <w:t>(as appropriate)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16D7B"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
        </w:tc>
      </w:tr>
      <w:tr w:rsidR="002A7AAA" w:rsidRPr="002A7AAA" w14:paraId="4E756B86" w14:textId="77777777" w:rsidTr="00B07464">
        <w:trPr>
          <w:trHeight w:val="335"/>
          <w:jc w:val="center"/>
        </w:trPr>
        <w:tc>
          <w:tcPr>
            <w:tcW w:w="4673" w:type="dxa"/>
            <w:gridSpan w:val="3"/>
            <w:tcBorders>
              <w:top w:val="single" w:sz="4" w:space="0" w:color="auto"/>
              <w:left w:val="single" w:sz="4" w:space="0" w:color="auto"/>
              <w:bottom w:val="single" w:sz="4" w:space="0" w:color="auto"/>
              <w:right w:val="single" w:sz="4" w:space="0" w:color="auto"/>
            </w:tcBorders>
            <w:shd w:val="pct25" w:color="auto" w:fill="auto"/>
          </w:tcPr>
          <w:p w14:paraId="6F3E4D70"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Statement of independence from the case</w:t>
            </w:r>
          </w:p>
          <w:p w14:paraId="442DBE5E"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i/>
                <w:color w:val="000000" w:themeColor="text1"/>
                <w:lang w:val="en-US"/>
              </w:rPr>
            </w:pPr>
            <w:r w:rsidRPr="002A7AAA">
              <w:rPr>
                <w:rFonts w:ascii="Arial" w:eastAsia="Calibri" w:hAnsi="Arial" w:cs="Arial"/>
                <w:i/>
                <w:color w:val="000000" w:themeColor="text1"/>
                <w:lang w:val="en-US"/>
              </w:rPr>
              <w:t>Quality Assurance statement of qualification</w:t>
            </w:r>
          </w:p>
        </w:tc>
        <w:tc>
          <w:tcPr>
            <w:tcW w:w="4680" w:type="dxa"/>
            <w:gridSpan w:val="3"/>
            <w:tcBorders>
              <w:top w:val="single" w:sz="4" w:space="0" w:color="auto"/>
              <w:left w:val="single" w:sz="4" w:space="0" w:color="auto"/>
              <w:bottom w:val="single" w:sz="4" w:space="0" w:color="auto"/>
              <w:right w:val="single" w:sz="4" w:space="0" w:color="auto"/>
            </w:tcBorders>
            <w:shd w:val="pct25" w:color="auto" w:fill="auto"/>
          </w:tcPr>
          <w:p w14:paraId="29ECFF94"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Statement of independence from the case</w:t>
            </w:r>
          </w:p>
          <w:p w14:paraId="0415AC08" w14:textId="77777777" w:rsidR="00DD590A" w:rsidRPr="002A7AAA" w:rsidRDefault="00DD590A" w:rsidP="002A7AAA">
            <w:pPr>
              <w:widowControl w:val="0"/>
              <w:spacing w:after="0" w:line="360" w:lineRule="auto"/>
              <w:rPr>
                <w:rFonts w:ascii="Arial" w:eastAsia="Calibri" w:hAnsi="Arial" w:cs="Arial"/>
                <w:b/>
                <w:color w:val="000000" w:themeColor="text1"/>
                <w:lang w:val="en-US"/>
              </w:rPr>
            </w:pPr>
            <w:r w:rsidRPr="002A7AAA">
              <w:rPr>
                <w:rFonts w:ascii="Arial" w:eastAsia="Calibri" w:hAnsi="Arial" w:cs="Arial"/>
                <w:i/>
                <w:color w:val="000000" w:themeColor="text1"/>
                <w:lang w:val="en-US"/>
              </w:rPr>
              <w:t>Quality Assurance statement of qualification</w:t>
            </w:r>
          </w:p>
        </w:tc>
      </w:tr>
      <w:tr w:rsidR="002A7AAA" w:rsidRPr="002A7AAA" w14:paraId="193C1861" w14:textId="77777777" w:rsidTr="00B07464">
        <w:trPr>
          <w:trHeight w:val="4811"/>
          <w:jc w:val="center"/>
        </w:trPr>
        <w:tc>
          <w:tcPr>
            <w:tcW w:w="4673" w:type="dxa"/>
            <w:gridSpan w:val="3"/>
            <w:tcBorders>
              <w:top w:val="single" w:sz="4" w:space="0" w:color="auto"/>
              <w:left w:val="single" w:sz="4" w:space="0" w:color="auto"/>
              <w:bottom w:val="single" w:sz="4" w:space="0" w:color="auto"/>
              <w:right w:val="single" w:sz="4" w:space="0" w:color="auto"/>
            </w:tcBorders>
            <w:shd w:val="clear" w:color="auto" w:fill="auto"/>
          </w:tcPr>
          <w:p w14:paraId="09AACB80"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I make the following statement that </w:t>
            </w:r>
          </w:p>
          <w:p w14:paraId="784D9C7A"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prior to my involvement with this learning </w:t>
            </w:r>
            <w:proofErr w:type="gramStart"/>
            <w:r w:rsidRPr="002A7AAA">
              <w:rPr>
                <w:rFonts w:ascii="Arial" w:eastAsia="Calibri" w:hAnsi="Arial" w:cs="Arial"/>
                <w:color w:val="000000" w:themeColor="text1"/>
                <w:lang w:val="en-US"/>
              </w:rPr>
              <w:t>review:-</w:t>
            </w:r>
            <w:proofErr w:type="gramEnd"/>
            <w:r w:rsidRPr="002A7AAA">
              <w:rPr>
                <w:rFonts w:ascii="Arial" w:eastAsia="Calibri" w:hAnsi="Arial" w:cs="Arial"/>
                <w:color w:val="000000" w:themeColor="text1"/>
                <w:lang w:val="en-US"/>
              </w:rPr>
              <w:t xml:space="preserve"> </w:t>
            </w:r>
          </w:p>
          <w:p w14:paraId="5478F040"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p w14:paraId="3EA5B1E0" w14:textId="77777777" w:rsidR="00DD590A" w:rsidRPr="002A7AAA" w:rsidRDefault="00DD590A" w:rsidP="002A7AAA">
            <w:pPr>
              <w:widowControl w:val="0"/>
              <w:numPr>
                <w:ilvl w:val="0"/>
                <w:numId w:val="2"/>
              </w:numPr>
              <w:tabs>
                <w:tab w:val="clear" w:pos="720"/>
                <w:tab w:val="num" w:pos="313"/>
              </w:tabs>
              <w:spacing w:after="0" w:line="360" w:lineRule="auto"/>
              <w:ind w:left="313" w:hanging="313"/>
              <w:rPr>
                <w:rFonts w:ascii="Arial" w:eastAsia="Calibri" w:hAnsi="Arial" w:cs="Arial"/>
                <w:color w:val="000000" w:themeColor="text1"/>
                <w:lang w:val="en-US"/>
              </w:rPr>
            </w:pPr>
            <w:r w:rsidRPr="002A7AAA">
              <w:rPr>
                <w:rFonts w:ascii="Arial" w:eastAsia="Calibri" w:hAnsi="Arial" w:cs="Arial"/>
                <w:color w:val="000000" w:themeColor="text1"/>
                <w:lang w:val="en-US"/>
              </w:rPr>
              <w:t>I have not been directly concerned with the individual or family, nor have I given professional advice on the case.</w:t>
            </w:r>
          </w:p>
          <w:p w14:paraId="75A5A40E" w14:textId="77777777" w:rsidR="00DD590A" w:rsidRPr="002A7AAA" w:rsidRDefault="00DD590A" w:rsidP="002A7AAA">
            <w:pPr>
              <w:widowControl w:val="0"/>
              <w:numPr>
                <w:ilvl w:val="0"/>
                <w:numId w:val="2"/>
              </w:numPr>
              <w:tabs>
                <w:tab w:val="clear" w:pos="720"/>
                <w:tab w:val="num" w:pos="313"/>
              </w:tabs>
              <w:spacing w:after="0" w:line="360" w:lineRule="auto"/>
              <w:ind w:left="313" w:hanging="313"/>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I have had no immediate line management of the practitioner(s) involved. </w:t>
            </w:r>
          </w:p>
          <w:p w14:paraId="6E93AA70" w14:textId="77777777" w:rsidR="00DD590A" w:rsidRPr="002A7AAA" w:rsidRDefault="00DD590A" w:rsidP="002A7AAA">
            <w:pPr>
              <w:widowControl w:val="0"/>
              <w:numPr>
                <w:ilvl w:val="0"/>
                <w:numId w:val="2"/>
              </w:numPr>
              <w:tabs>
                <w:tab w:val="clear" w:pos="720"/>
                <w:tab w:val="num" w:pos="313"/>
              </w:tabs>
              <w:spacing w:after="0" w:line="360" w:lineRule="auto"/>
              <w:ind w:left="313" w:hanging="313"/>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I have the appropriate </w:t>
            </w:r>
            <w:proofErr w:type="spellStart"/>
            <w:r w:rsidRPr="002A7AAA">
              <w:rPr>
                <w:rFonts w:ascii="Arial" w:eastAsia="Calibri" w:hAnsi="Arial" w:cs="Arial"/>
                <w:color w:val="000000" w:themeColor="text1"/>
                <w:lang w:val="en-US"/>
              </w:rPr>
              <w:t>recognised</w:t>
            </w:r>
            <w:proofErr w:type="spellEnd"/>
            <w:r w:rsidRPr="002A7AAA">
              <w:rPr>
                <w:rFonts w:ascii="Arial" w:eastAsia="Calibri" w:hAnsi="Arial" w:cs="Arial"/>
                <w:color w:val="000000" w:themeColor="text1"/>
                <w:lang w:val="en-US"/>
              </w:rPr>
              <w:t xml:space="preserve"> qualifications, knowledge and experience and training to undertake the review.</w:t>
            </w:r>
          </w:p>
          <w:p w14:paraId="31FE868C" w14:textId="77777777" w:rsidR="00DD590A" w:rsidRPr="002A7AAA" w:rsidRDefault="00DD590A" w:rsidP="002A7AAA">
            <w:pPr>
              <w:widowControl w:val="0"/>
              <w:numPr>
                <w:ilvl w:val="0"/>
                <w:numId w:val="2"/>
              </w:numPr>
              <w:tabs>
                <w:tab w:val="clear" w:pos="720"/>
                <w:tab w:val="num" w:pos="313"/>
                <w:tab w:val="left" w:pos="3120"/>
                <w:tab w:val="left" w:pos="4800"/>
                <w:tab w:val="left" w:pos="6480"/>
                <w:tab w:val="left" w:pos="7920"/>
              </w:tabs>
              <w:spacing w:after="0" w:line="360" w:lineRule="auto"/>
              <w:ind w:left="313" w:hanging="313"/>
              <w:rPr>
                <w:rFonts w:ascii="Arial" w:eastAsia="Calibri" w:hAnsi="Arial" w:cs="Arial"/>
                <w:b/>
                <w:color w:val="000000" w:themeColor="text1"/>
                <w:lang w:val="en-US"/>
              </w:rPr>
            </w:pPr>
            <w:r w:rsidRPr="002A7AAA">
              <w:rPr>
                <w:rFonts w:ascii="Arial" w:eastAsia="Calibri" w:hAnsi="Arial" w:cs="Arial"/>
                <w:color w:val="000000" w:themeColor="text1"/>
                <w:lang w:val="en-US"/>
              </w:rPr>
              <w:t>The review was conducted appropriately and was rigorous in its analysis and evaluation of the issues as set out in the Terms of Reference.</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tcPr>
          <w:p w14:paraId="0C7C6614"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I make the following statement that </w:t>
            </w:r>
          </w:p>
          <w:p w14:paraId="1B64D01B"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prior to my involvement with this learning </w:t>
            </w:r>
            <w:proofErr w:type="gramStart"/>
            <w:r w:rsidRPr="002A7AAA">
              <w:rPr>
                <w:rFonts w:ascii="Arial" w:eastAsia="Calibri" w:hAnsi="Arial" w:cs="Arial"/>
                <w:color w:val="000000" w:themeColor="text1"/>
                <w:lang w:val="en-US"/>
              </w:rPr>
              <w:t>review:-</w:t>
            </w:r>
            <w:proofErr w:type="gramEnd"/>
            <w:r w:rsidRPr="002A7AAA">
              <w:rPr>
                <w:rFonts w:ascii="Arial" w:eastAsia="Calibri" w:hAnsi="Arial" w:cs="Arial"/>
                <w:color w:val="000000" w:themeColor="text1"/>
                <w:lang w:val="en-US"/>
              </w:rPr>
              <w:t xml:space="preserve"> </w:t>
            </w:r>
          </w:p>
          <w:p w14:paraId="05905030"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p w14:paraId="0C60F3A5" w14:textId="77777777" w:rsidR="00DD590A" w:rsidRPr="002A7AAA" w:rsidRDefault="00DD590A" w:rsidP="002A7AAA">
            <w:pPr>
              <w:widowControl w:val="0"/>
              <w:numPr>
                <w:ilvl w:val="0"/>
                <w:numId w:val="2"/>
              </w:numPr>
              <w:tabs>
                <w:tab w:val="clear" w:pos="720"/>
                <w:tab w:val="num" w:pos="317"/>
              </w:tabs>
              <w:spacing w:after="0" w:line="360" w:lineRule="auto"/>
              <w:ind w:left="317" w:hanging="283"/>
              <w:rPr>
                <w:rFonts w:ascii="Arial" w:eastAsia="Calibri" w:hAnsi="Arial" w:cs="Arial"/>
                <w:color w:val="000000" w:themeColor="text1"/>
                <w:lang w:val="en-US"/>
              </w:rPr>
            </w:pPr>
            <w:r w:rsidRPr="002A7AAA">
              <w:rPr>
                <w:rFonts w:ascii="Arial" w:eastAsia="Calibri" w:hAnsi="Arial" w:cs="Arial"/>
                <w:color w:val="000000" w:themeColor="text1"/>
                <w:lang w:val="en-US"/>
              </w:rPr>
              <w:t>I have not been directly concerned with the individual or family, nor have I given professional advice on the case</w:t>
            </w:r>
          </w:p>
          <w:p w14:paraId="7E6FA8E0" w14:textId="77777777" w:rsidR="00DD590A" w:rsidRPr="002A7AAA" w:rsidRDefault="00DD590A" w:rsidP="002A7AAA">
            <w:pPr>
              <w:widowControl w:val="0"/>
              <w:numPr>
                <w:ilvl w:val="0"/>
                <w:numId w:val="2"/>
              </w:numPr>
              <w:tabs>
                <w:tab w:val="clear" w:pos="720"/>
                <w:tab w:val="num" w:pos="317"/>
              </w:tabs>
              <w:spacing w:after="0" w:line="360" w:lineRule="auto"/>
              <w:ind w:left="317" w:hanging="283"/>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I have had no immediate line management of the practitioner(s) involved. </w:t>
            </w:r>
          </w:p>
          <w:p w14:paraId="1CAE9276" w14:textId="77777777" w:rsidR="00DD590A" w:rsidRPr="002A7AAA" w:rsidRDefault="00DD590A" w:rsidP="002A7AAA">
            <w:pPr>
              <w:widowControl w:val="0"/>
              <w:numPr>
                <w:ilvl w:val="0"/>
                <w:numId w:val="2"/>
              </w:numPr>
              <w:tabs>
                <w:tab w:val="clear" w:pos="720"/>
                <w:tab w:val="num" w:pos="317"/>
              </w:tabs>
              <w:spacing w:after="0" w:line="360" w:lineRule="auto"/>
              <w:ind w:left="317" w:hanging="283"/>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I have the appropriate </w:t>
            </w:r>
            <w:proofErr w:type="spellStart"/>
            <w:r w:rsidRPr="002A7AAA">
              <w:rPr>
                <w:rFonts w:ascii="Arial" w:eastAsia="Calibri" w:hAnsi="Arial" w:cs="Arial"/>
                <w:color w:val="000000" w:themeColor="text1"/>
                <w:lang w:val="en-US"/>
              </w:rPr>
              <w:t>recognised</w:t>
            </w:r>
            <w:proofErr w:type="spellEnd"/>
            <w:r w:rsidRPr="002A7AAA">
              <w:rPr>
                <w:rFonts w:ascii="Arial" w:eastAsia="Calibri" w:hAnsi="Arial" w:cs="Arial"/>
                <w:color w:val="000000" w:themeColor="text1"/>
                <w:lang w:val="en-US"/>
              </w:rPr>
              <w:t xml:space="preserve"> qualifications, knowledge and experience and training to undertake the review.</w:t>
            </w:r>
          </w:p>
          <w:p w14:paraId="703580B9" w14:textId="77777777" w:rsidR="00DD590A" w:rsidRPr="002A7AAA" w:rsidRDefault="00DD590A" w:rsidP="002A7AAA">
            <w:pPr>
              <w:widowControl w:val="0"/>
              <w:numPr>
                <w:ilvl w:val="0"/>
                <w:numId w:val="2"/>
              </w:numPr>
              <w:tabs>
                <w:tab w:val="clear" w:pos="720"/>
                <w:tab w:val="num" w:pos="317"/>
              </w:tabs>
              <w:spacing w:after="0" w:line="360" w:lineRule="auto"/>
              <w:ind w:left="317" w:hanging="283"/>
              <w:rPr>
                <w:rFonts w:ascii="Arial" w:eastAsia="Calibri" w:hAnsi="Arial" w:cs="Arial"/>
                <w:color w:val="000000" w:themeColor="text1"/>
                <w:lang w:val="en-US"/>
              </w:rPr>
            </w:pPr>
            <w:r w:rsidRPr="002A7AAA">
              <w:rPr>
                <w:rFonts w:ascii="Arial" w:eastAsia="Calibri" w:hAnsi="Arial" w:cs="Arial"/>
                <w:color w:val="000000" w:themeColor="text1"/>
                <w:lang w:val="en-US"/>
              </w:rPr>
              <w:t>The review was conducted appropriately and was rigorous in its analysis and evaluation of the issues as set out in the Terms of Reference.</w:t>
            </w:r>
          </w:p>
          <w:p w14:paraId="4F981A77"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tc>
      </w:tr>
      <w:tr w:rsidR="002A7AAA" w:rsidRPr="002A7AAA" w14:paraId="2FCA8352" w14:textId="77777777" w:rsidTr="00B07464">
        <w:trPr>
          <w:trHeight w:val="382"/>
          <w:jc w:val="center"/>
        </w:trPr>
        <w:tc>
          <w:tcPr>
            <w:tcW w:w="1620" w:type="dxa"/>
            <w:tcBorders>
              <w:top w:val="single" w:sz="4" w:space="0" w:color="auto"/>
              <w:left w:val="single" w:sz="4" w:space="0" w:color="auto"/>
              <w:bottom w:val="nil"/>
              <w:right w:val="nil"/>
            </w:tcBorders>
            <w:shd w:val="clear" w:color="auto" w:fill="auto"/>
            <w:vAlign w:val="center"/>
          </w:tcPr>
          <w:p w14:paraId="31801037"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Reviewer 1</w:t>
            </w:r>
          </w:p>
          <w:p w14:paraId="18FAD2B1"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i/>
                <w:color w:val="000000" w:themeColor="text1"/>
                <w:lang w:val="en-US"/>
              </w:rPr>
            </w:pPr>
            <w:r w:rsidRPr="002A7AAA">
              <w:rPr>
                <w:rFonts w:ascii="Arial" w:eastAsia="Calibri" w:hAnsi="Arial" w:cs="Arial"/>
                <w:i/>
                <w:color w:val="000000" w:themeColor="text1"/>
                <w:lang w:val="en-US"/>
              </w:rPr>
              <w:t>(Signature)</w:t>
            </w:r>
          </w:p>
        </w:tc>
        <w:tc>
          <w:tcPr>
            <w:tcW w:w="3053" w:type="dxa"/>
            <w:gridSpan w:val="2"/>
            <w:tcBorders>
              <w:top w:val="single" w:sz="4" w:space="0" w:color="auto"/>
              <w:left w:val="nil"/>
              <w:bottom w:val="nil"/>
              <w:right w:val="nil"/>
            </w:tcBorders>
            <w:shd w:val="clear" w:color="auto" w:fill="auto"/>
            <w:vAlign w:val="center"/>
          </w:tcPr>
          <w:p w14:paraId="6971996E" w14:textId="5320D9DC"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roofErr w:type="spellStart"/>
            <w:proofErr w:type="gramStart"/>
            <w:r>
              <w:rPr>
                <w:rFonts w:ascii="Arial" w:eastAsia="Calibri" w:hAnsi="Arial" w:cs="Arial"/>
                <w:color w:val="000000" w:themeColor="text1"/>
                <w:lang w:val="en-US"/>
              </w:rPr>
              <w:t>R.Jones</w:t>
            </w:r>
            <w:proofErr w:type="spellEnd"/>
            <w:proofErr w:type="gramEnd"/>
          </w:p>
        </w:tc>
        <w:tc>
          <w:tcPr>
            <w:tcW w:w="1980" w:type="dxa"/>
            <w:gridSpan w:val="2"/>
            <w:tcBorders>
              <w:top w:val="single" w:sz="4" w:space="0" w:color="auto"/>
              <w:left w:val="nil"/>
              <w:bottom w:val="nil"/>
              <w:right w:val="nil"/>
            </w:tcBorders>
            <w:shd w:val="clear" w:color="auto" w:fill="auto"/>
            <w:vAlign w:val="center"/>
          </w:tcPr>
          <w:p w14:paraId="4617F597"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p>
          <w:p w14:paraId="20357986"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Reviewer 2</w:t>
            </w:r>
          </w:p>
          <w:p w14:paraId="3E83D116"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i/>
                <w:color w:val="000000" w:themeColor="text1"/>
                <w:lang w:val="en-US"/>
              </w:rPr>
            </w:pPr>
            <w:r w:rsidRPr="002A7AAA">
              <w:rPr>
                <w:rFonts w:ascii="Arial" w:eastAsia="Calibri" w:hAnsi="Arial" w:cs="Arial"/>
                <w:i/>
                <w:color w:val="000000" w:themeColor="text1"/>
                <w:lang w:val="en-US"/>
              </w:rPr>
              <w:t>(Signature)</w:t>
            </w:r>
          </w:p>
          <w:p w14:paraId="61F916CD"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p>
        </w:tc>
        <w:tc>
          <w:tcPr>
            <w:tcW w:w="2700" w:type="dxa"/>
            <w:tcBorders>
              <w:top w:val="single" w:sz="4" w:space="0" w:color="auto"/>
              <w:left w:val="nil"/>
              <w:bottom w:val="nil"/>
              <w:right w:val="single" w:sz="4" w:space="0" w:color="auto"/>
            </w:tcBorders>
            <w:shd w:val="clear" w:color="auto" w:fill="auto"/>
            <w:vAlign w:val="center"/>
          </w:tcPr>
          <w:p w14:paraId="2BECA033" w14:textId="2EF4B8F3"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roofErr w:type="spellStart"/>
            <w:r>
              <w:rPr>
                <w:rFonts w:ascii="Arial" w:eastAsia="Calibri" w:hAnsi="Arial" w:cs="Arial"/>
                <w:color w:val="000000" w:themeColor="text1"/>
                <w:lang w:val="en-US"/>
              </w:rPr>
              <w:t>C.Holt</w:t>
            </w:r>
            <w:proofErr w:type="spellEnd"/>
          </w:p>
        </w:tc>
      </w:tr>
      <w:tr w:rsidR="002A7AAA" w:rsidRPr="002A7AAA" w14:paraId="339FA415" w14:textId="77777777" w:rsidTr="00B07464">
        <w:trPr>
          <w:trHeight w:val="536"/>
          <w:jc w:val="center"/>
        </w:trPr>
        <w:tc>
          <w:tcPr>
            <w:tcW w:w="1620" w:type="dxa"/>
            <w:tcBorders>
              <w:top w:val="nil"/>
              <w:left w:val="single" w:sz="4" w:space="0" w:color="auto"/>
              <w:bottom w:val="nil"/>
              <w:right w:val="nil"/>
            </w:tcBorders>
            <w:shd w:val="clear" w:color="auto" w:fill="auto"/>
            <w:vAlign w:val="center"/>
          </w:tcPr>
          <w:p w14:paraId="071C9C83"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Name</w:t>
            </w:r>
          </w:p>
          <w:p w14:paraId="6FACF826"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i/>
                <w:color w:val="000000" w:themeColor="text1"/>
                <w:lang w:val="en-US"/>
              </w:rPr>
            </w:pPr>
            <w:r w:rsidRPr="002A7AAA">
              <w:rPr>
                <w:rFonts w:ascii="Arial" w:eastAsia="Calibri" w:hAnsi="Arial" w:cs="Arial"/>
                <w:i/>
                <w:color w:val="000000" w:themeColor="text1"/>
                <w:lang w:val="en-US"/>
              </w:rPr>
              <w:t>(Print)</w:t>
            </w:r>
          </w:p>
        </w:tc>
        <w:tc>
          <w:tcPr>
            <w:tcW w:w="3053" w:type="dxa"/>
            <w:gridSpan w:val="2"/>
            <w:tcBorders>
              <w:top w:val="nil"/>
              <w:left w:val="nil"/>
              <w:bottom w:val="nil"/>
              <w:right w:val="nil"/>
            </w:tcBorders>
            <w:shd w:val="clear" w:color="auto" w:fill="auto"/>
            <w:vAlign w:val="center"/>
          </w:tcPr>
          <w:p w14:paraId="59B8AA3C" w14:textId="4AC9BD85"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Pr>
                <w:rFonts w:ascii="Arial" w:eastAsia="Calibri" w:hAnsi="Arial" w:cs="Arial"/>
                <w:color w:val="000000" w:themeColor="text1"/>
                <w:lang w:val="en-US"/>
              </w:rPr>
              <w:t>Rebecca Jones</w:t>
            </w:r>
          </w:p>
        </w:tc>
        <w:tc>
          <w:tcPr>
            <w:tcW w:w="1980" w:type="dxa"/>
            <w:gridSpan w:val="2"/>
            <w:tcBorders>
              <w:top w:val="nil"/>
              <w:left w:val="nil"/>
              <w:bottom w:val="nil"/>
              <w:right w:val="nil"/>
            </w:tcBorders>
            <w:shd w:val="clear" w:color="auto" w:fill="auto"/>
            <w:vAlign w:val="center"/>
          </w:tcPr>
          <w:p w14:paraId="1C67B74F"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Name</w:t>
            </w:r>
          </w:p>
          <w:p w14:paraId="51F020AC"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i/>
                <w:color w:val="000000" w:themeColor="text1"/>
                <w:lang w:val="en-US"/>
              </w:rPr>
              <w:t>(Print)</w:t>
            </w:r>
          </w:p>
        </w:tc>
        <w:tc>
          <w:tcPr>
            <w:tcW w:w="2700" w:type="dxa"/>
            <w:tcBorders>
              <w:top w:val="nil"/>
              <w:left w:val="nil"/>
              <w:bottom w:val="nil"/>
              <w:right w:val="single" w:sz="4" w:space="0" w:color="auto"/>
            </w:tcBorders>
            <w:shd w:val="clear" w:color="auto" w:fill="auto"/>
            <w:vAlign w:val="center"/>
          </w:tcPr>
          <w:p w14:paraId="04225190" w14:textId="64418E3C"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Pr>
                <w:rFonts w:ascii="Arial" w:eastAsia="Calibri" w:hAnsi="Arial" w:cs="Arial"/>
                <w:color w:val="000000" w:themeColor="text1"/>
                <w:lang w:val="en-US"/>
              </w:rPr>
              <w:t>Claire Holt</w:t>
            </w:r>
          </w:p>
        </w:tc>
      </w:tr>
      <w:tr w:rsidR="00DD590A" w:rsidRPr="002A7AAA" w14:paraId="50286D4B" w14:textId="77777777" w:rsidTr="00B07464">
        <w:trPr>
          <w:trHeight w:val="536"/>
          <w:jc w:val="center"/>
        </w:trPr>
        <w:tc>
          <w:tcPr>
            <w:tcW w:w="1620" w:type="dxa"/>
            <w:tcBorders>
              <w:top w:val="nil"/>
              <w:left w:val="single" w:sz="4" w:space="0" w:color="auto"/>
              <w:bottom w:val="single" w:sz="4" w:space="0" w:color="auto"/>
              <w:right w:val="nil"/>
            </w:tcBorders>
            <w:shd w:val="clear" w:color="auto" w:fill="auto"/>
            <w:vAlign w:val="center"/>
          </w:tcPr>
          <w:p w14:paraId="0E6677E6"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p>
          <w:p w14:paraId="0C1263DC"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i/>
                <w:color w:val="000000" w:themeColor="text1"/>
                <w:lang w:val="en-US"/>
              </w:rPr>
            </w:pPr>
            <w:r w:rsidRPr="002A7AAA">
              <w:rPr>
                <w:rFonts w:ascii="Arial" w:eastAsia="Calibri" w:hAnsi="Arial" w:cs="Arial"/>
                <w:b/>
                <w:color w:val="000000" w:themeColor="text1"/>
                <w:lang w:val="en-US"/>
              </w:rPr>
              <w:t>Date</w:t>
            </w:r>
          </w:p>
        </w:tc>
        <w:tc>
          <w:tcPr>
            <w:tcW w:w="3053" w:type="dxa"/>
            <w:gridSpan w:val="2"/>
            <w:tcBorders>
              <w:top w:val="nil"/>
              <w:left w:val="nil"/>
              <w:bottom w:val="single" w:sz="4" w:space="0" w:color="auto"/>
              <w:right w:val="nil"/>
            </w:tcBorders>
            <w:shd w:val="clear" w:color="auto" w:fill="auto"/>
            <w:vAlign w:val="center"/>
          </w:tcPr>
          <w:p w14:paraId="388DB654"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
          <w:p w14:paraId="2F989254" w14:textId="0AE56695"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Pr>
                <w:rFonts w:ascii="Arial" w:eastAsia="Calibri" w:hAnsi="Arial" w:cs="Arial"/>
                <w:color w:val="000000" w:themeColor="text1"/>
                <w:lang w:val="en-US"/>
              </w:rPr>
              <w:t>1</w:t>
            </w:r>
            <w:r w:rsidR="00FD7BF5">
              <w:rPr>
                <w:rFonts w:ascii="Arial" w:eastAsia="Calibri" w:hAnsi="Arial" w:cs="Arial"/>
                <w:color w:val="000000" w:themeColor="text1"/>
                <w:lang w:val="en-US"/>
              </w:rPr>
              <w:t>6</w:t>
            </w:r>
            <w:r>
              <w:rPr>
                <w:rFonts w:ascii="Arial" w:eastAsia="Calibri" w:hAnsi="Arial" w:cs="Arial"/>
                <w:color w:val="000000" w:themeColor="text1"/>
                <w:lang w:val="en-US"/>
              </w:rPr>
              <w:t>.</w:t>
            </w:r>
            <w:r w:rsidR="00FD7BF5">
              <w:rPr>
                <w:rFonts w:ascii="Arial" w:eastAsia="Calibri" w:hAnsi="Arial" w:cs="Arial"/>
                <w:color w:val="000000" w:themeColor="text1"/>
                <w:lang w:val="en-US"/>
              </w:rPr>
              <w:t>10</w:t>
            </w:r>
            <w:r>
              <w:rPr>
                <w:rFonts w:ascii="Arial" w:eastAsia="Calibri" w:hAnsi="Arial" w:cs="Arial"/>
                <w:color w:val="000000" w:themeColor="text1"/>
                <w:lang w:val="en-US"/>
              </w:rPr>
              <w:t>.25</w:t>
            </w:r>
          </w:p>
        </w:tc>
        <w:tc>
          <w:tcPr>
            <w:tcW w:w="1980" w:type="dxa"/>
            <w:gridSpan w:val="2"/>
            <w:tcBorders>
              <w:top w:val="nil"/>
              <w:left w:val="nil"/>
              <w:bottom w:val="single" w:sz="4" w:space="0" w:color="auto"/>
              <w:right w:val="nil"/>
            </w:tcBorders>
            <w:shd w:val="clear" w:color="auto" w:fill="auto"/>
            <w:vAlign w:val="center"/>
          </w:tcPr>
          <w:p w14:paraId="0B3263E1"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p>
          <w:p w14:paraId="272E6D88"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Date</w:t>
            </w:r>
          </w:p>
        </w:tc>
        <w:tc>
          <w:tcPr>
            <w:tcW w:w="2700" w:type="dxa"/>
            <w:tcBorders>
              <w:top w:val="nil"/>
              <w:left w:val="nil"/>
              <w:bottom w:val="single" w:sz="4" w:space="0" w:color="auto"/>
              <w:right w:val="single" w:sz="4" w:space="0" w:color="auto"/>
            </w:tcBorders>
            <w:shd w:val="clear" w:color="auto" w:fill="auto"/>
            <w:vAlign w:val="center"/>
          </w:tcPr>
          <w:p w14:paraId="3B2CB620"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
          <w:p w14:paraId="3D53BA8C" w14:textId="207C89E9"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Pr>
                <w:rFonts w:ascii="Arial" w:eastAsia="Calibri" w:hAnsi="Arial" w:cs="Arial"/>
                <w:color w:val="000000" w:themeColor="text1"/>
                <w:lang w:val="en-US"/>
              </w:rPr>
              <w:t>1</w:t>
            </w:r>
            <w:r w:rsidR="00FD7BF5">
              <w:rPr>
                <w:rFonts w:ascii="Arial" w:eastAsia="Calibri" w:hAnsi="Arial" w:cs="Arial"/>
                <w:color w:val="000000" w:themeColor="text1"/>
                <w:lang w:val="en-US"/>
              </w:rPr>
              <w:t>6</w:t>
            </w:r>
            <w:r>
              <w:rPr>
                <w:rFonts w:ascii="Arial" w:eastAsia="Calibri" w:hAnsi="Arial" w:cs="Arial"/>
                <w:color w:val="000000" w:themeColor="text1"/>
                <w:lang w:val="en-US"/>
              </w:rPr>
              <w:t>.</w:t>
            </w:r>
            <w:r w:rsidR="00FD7BF5">
              <w:rPr>
                <w:rFonts w:ascii="Arial" w:eastAsia="Calibri" w:hAnsi="Arial" w:cs="Arial"/>
                <w:color w:val="000000" w:themeColor="text1"/>
                <w:lang w:val="en-US"/>
              </w:rPr>
              <w:t>10</w:t>
            </w:r>
            <w:r>
              <w:rPr>
                <w:rFonts w:ascii="Arial" w:eastAsia="Calibri" w:hAnsi="Arial" w:cs="Arial"/>
                <w:color w:val="000000" w:themeColor="text1"/>
                <w:lang w:val="en-US"/>
              </w:rPr>
              <w:t>.25</w:t>
            </w:r>
          </w:p>
        </w:tc>
      </w:tr>
    </w:tbl>
    <w:p w14:paraId="39F5A752" w14:textId="77777777" w:rsidR="00DD590A" w:rsidRPr="002A7AAA" w:rsidRDefault="00DD590A" w:rsidP="002A7AAA">
      <w:pPr>
        <w:widowControl w:val="0"/>
        <w:spacing w:after="0" w:line="360" w:lineRule="auto"/>
        <w:rPr>
          <w:rFonts w:ascii="Arial" w:eastAsia="Calibri" w:hAnsi="Arial" w:cs="Arial"/>
          <w:b/>
          <w:i/>
          <w:color w:val="000000" w:themeColor="text1"/>
          <w:lang w:val="en-US"/>
        </w:rPr>
      </w:pPr>
    </w:p>
    <w:tbl>
      <w:tblPr>
        <w:tblW w:w="921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84"/>
        <w:gridCol w:w="6029"/>
      </w:tblGrid>
      <w:tr w:rsidR="002A7AAA" w:rsidRPr="002A7AAA" w14:paraId="11CC344F" w14:textId="77777777" w:rsidTr="00DD590A">
        <w:trPr>
          <w:trHeight w:val="388"/>
          <w:jc w:val="center"/>
        </w:trPr>
        <w:tc>
          <w:tcPr>
            <w:tcW w:w="3184" w:type="dxa"/>
            <w:shd w:val="clear" w:color="auto" w:fill="auto"/>
            <w:vAlign w:val="center"/>
          </w:tcPr>
          <w:p w14:paraId="2020BCCC" w14:textId="77777777" w:rsidR="00DD590A" w:rsidRPr="002A7AAA" w:rsidRDefault="00DD590A" w:rsidP="002A7AAA">
            <w:pPr>
              <w:widowControl w:val="0"/>
              <w:tabs>
                <w:tab w:val="left" w:pos="3294"/>
                <w:tab w:val="left" w:pos="3577"/>
                <w:tab w:val="center" w:pos="4513"/>
                <w:tab w:val="left" w:pos="4800"/>
                <w:tab w:val="left" w:pos="6480"/>
                <w:tab w:val="left" w:pos="7920"/>
                <w:tab w:val="right" w:pos="9026"/>
              </w:tabs>
              <w:spacing w:after="0" w:line="360" w:lineRule="auto"/>
              <w:rPr>
                <w:rFonts w:ascii="Arial" w:eastAsia="Calibri" w:hAnsi="Arial" w:cs="Arial"/>
                <w:i/>
                <w:color w:val="000000" w:themeColor="text1"/>
                <w:lang w:val="en-US"/>
              </w:rPr>
            </w:pPr>
            <w:r w:rsidRPr="002A7AAA">
              <w:rPr>
                <w:rFonts w:ascii="Arial" w:eastAsia="Calibri" w:hAnsi="Arial" w:cs="Arial"/>
                <w:b/>
                <w:i/>
                <w:color w:val="000000" w:themeColor="text1"/>
                <w:lang w:val="en-US"/>
              </w:rPr>
              <w:t>Chair of Review Panel</w:t>
            </w:r>
            <w:r w:rsidRPr="002A7AAA">
              <w:rPr>
                <w:rFonts w:ascii="Arial" w:eastAsia="Calibri" w:hAnsi="Arial" w:cs="Arial"/>
                <w:i/>
                <w:color w:val="000000" w:themeColor="text1"/>
                <w:lang w:val="en-US"/>
              </w:rPr>
              <w:t xml:space="preserve"> (Signature)</w:t>
            </w:r>
          </w:p>
        </w:tc>
        <w:tc>
          <w:tcPr>
            <w:tcW w:w="6029" w:type="dxa"/>
            <w:shd w:val="clear" w:color="auto" w:fill="auto"/>
            <w:vAlign w:val="center"/>
          </w:tcPr>
          <w:p w14:paraId="22F7A6F1" w14:textId="73752583"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roofErr w:type="spellStart"/>
            <w:r>
              <w:rPr>
                <w:rFonts w:ascii="Arial" w:eastAsia="Calibri" w:hAnsi="Arial" w:cs="Arial"/>
                <w:color w:val="000000" w:themeColor="text1"/>
                <w:lang w:val="en-US"/>
              </w:rPr>
              <w:t>M.Lewis</w:t>
            </w:r>
            <w:proofErr w:type="spellEnd"/>
          </w:p>
        </w:tc>
      </w:tr>
      <w:tr w:rsidR="002A7AAA" w:rsidRPr="002A7AAA" w14:paraId="6D520BE9" w14:textId="77777777" w:rsidTr="00DD590A">
        <w:trPr>
          <w:trHeight w:val="545"/>
          <w:jc w:val="center"/>
        </w:trPr>
        <w:tc>
          <w:tcPr>
            <w:tcW w:w="3184" w:type="dxa"/>
            <w:shd w:val="clear" w:color="auto" w:fill="auto"/>
            <w:vAlign w:val="center"/>
          </w:tcPr>
          <w:p w14:paraId="61FF7C7C"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p>
          <w:p w14:paraId="21578D52"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Name</w:t>
            </w:r>
          </w:p>
          <w:p w14:paraId="36D54853"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i/>
                <w:color w:val="000000" w:themeColor="text1"/>
                <w:lang w:val="en-US"/>
              </w:rPr>
            </w:pPr>
            <w:r w:rsidRPr="002A7AAA">
              <w:rPr>
                <w:rFonts w:ascii="Arial" w:eastAsia="Calibri" w:hAnsi="Arial" w:cs="Arial"/>
                <w:i/>
                <w:color w:val="000000" w:themeColor="text1"/>
                <w:lang w:val="en-US"/>
              </w:rPr>
              <w:t>(Print)</w:t>
            </w:r>
          </w:p>
        </w:tc>
        <w:tc>
          <w:tcPr>
            <w:tcW w:w="6029" w:type="dxa"/>
            <w:shd w:val="clear" w:color="auto" w:fill="auto"/>
            <w:vAlign w:val="center"/>
          </w:tcPr>
          <w:p w14:paraId="2F446135" w14:textId="12EE2530"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Pr>
                <w:rFonts w:ascii="Arial" w:eastAsia="Calibri" w:hAnsi="Arial" w:cs="Arial"/>
                <w:color w:val="000000" w:themeColor="text1"/>
                <w:lang w:val="en-US"/>
              </w:rPr>
              <w:t>Mark Lewis</w:t>
            </w:r>
          </w:p>
        </w:tc>
      </w:tr>
      <w:tr w:rsidR="00DD590A" w:rsidRPr="002A7AAA" w14:paraId="4681218C" w14:textId="77777777" w:rsidTr="00DD590A">
        <w:trPr>
          <w:trHeight w:val="545"/>
          <w:jc w:val="center"/>
        </w:trPr>
        <w:tc>
          <w:tcPr>
            <w:tcW w:w="3184" w:type="dxa"/>
            <w:shd w:val="clear" w:color="auto" w:fill="auto"/>
            <w:vAlign w:val="center"/>
          </w:tcPr>
          <w:p w14:paraId="7F9FEBCB"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p>
          <w:p w14:paraId="3525B838"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b/>
                <w:color w:val="000000" w:themeColor="text1"/>
                <w:lang w:val="en-US"/>
              </w:rPr>
            </w:pPr>
            <w:r w:rsidRPr="002A7AAA">
              <w:rPr>
                <w:rFonts w:ascii="Arial" w:eastAsia="Calibri" w:hAnsi="Arial" w:cs="Arial"/>
                <w:b/>
                <w:color w:val="000000" w:themeColor="text1"/>
                <w:lang w:val="en-US"/>
              </w:rPr>
              <w:t>Date</w:t>
            </w:r>
          </w:p>
          <w:p w14:paraId="0318FE5C"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i/>
                <w:color w:val="000000" w:themeColor="text1"/>
                <w:lang w:val="en-US"/>
              </w:rPr>
            </w:pPr>
          </w:p>
        </w:tc>
        <w:tc>
          <w:tcPr>
            <w:tcW w:w="6029" w:type="dxa"/>
            <w:shd w:val="clear" w:color="auto" w:fill="auto"/>
            <w:vAlign w:val="center"/>
          </w:tcPr>
          <w:p w14:paraId="70E2C3DE" w14:textId="08EC58F9" w:rsidR="00DD590A" w:rsidRPr="002A7AAA" w:rsidRDefault="00BC4BA5"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Pr>
                <w:rFonts w:ascii="Arial" w:eastAsia="Calibri" w:hAnsi="Arial" w:cs="Arial"/>
                <w:color w:val="000000" w:themeColor="text1"/>
                <w:lang w:val="en-US"/>
              </w:rPr>
              <w:t>1</w:t>
            </w:r>
            <w:r w:rsidR="00FD7BF5">
              <w:rPr>
                <w:rFonts w:ascii="Arial" w:eastAsia="Calibri" w:hAnsi="Arial" w:cs="Arial"/>
                <w:color w:val="000000" w:themeColor="text1"/>
                <w:lang w:val="en-US"/>
              </w:rPr>
              <w:t>6</w:t>
            </w:r>
            <w:r>
              <w:rPr>
                <w:rFonts w:ascii="Arial" w:eastAsia="Calibri" w:hAnsi="Arial" w:cs="Arial"/>
                <w:color w:val="000000" w:themeColor="text1"/>
                <w:lang w:val="en-US"/>
              </w:rPr>
              <w:t>.</w:t>
            </w:r>
            <w:r w:rsidR="00FD7BF5">
              <w:rPr>
                <w:rFonts w:ascii="Arial" w:eastAsia="Calibri" w:hAnsi="Arial" w:cs="Arial"/>
                <w:color w:val="000000" w:themeColor="text1"/>
                <w:lang w:val="en-US"/>
              </w:rPr>
              <w:t>10</w:t>
            </w:r>
            <w:r>
              <w:rPr>
                <w:rFonts w:ascii="Arial" w:eastAsia="Calibri" w:hAnsi="Arial" w:cs="Arial"/>
                <w:color w:val="000000" w:themeColor="text1"/>
                <w:lang w:val="en-US"/>
              </w:rPr>
              <w:t>.25</w:t>
            </w:r>
          </w:p>
        </w:tc>
      </w:tr>
    </w:tbl>
    <w:p w14:paraId="62F0D90A" w14:textId="77777777" w:rsidR="00B07464" w:rsidRPr="002A7AAA" w:rsidRDefault="00B07464" w:rsidP="002A7AAA">
      <w:pPr>
        <w:widowControl w:val="0"/>
        <w:spacing w:after="0" w:line="360" w:lineRule="auto"/>
        <w:ind w:left="1985"/>
        <w:rPr>
          <w:rFonts w:ascii="Arial" w:eastAsia="Calibri" w:hAnsi="Arial" w:cs="Arial"/>
          <w:b/>
          <w:i/>
          <w:color w:val="000000" w:themeColor="text1"/>
          <w:lang w:val="en-US"/>
        </w:rPr>
        <w:sectPr w:rsidR="00B07464" w:rsidRPr="002A7AAA" w:rsidSect="00B07464">
          <w:pgSz w:w="11906" w:h="16838"/>
          <w:pgMar w:top="1276" w:right="1440" w:bottom="851" w:left="1440" w:header="708" w:footer="708" w:gutter="0"/>
          <w:cols w:space="708"/>
          <w:docGrid w:linePitch="360"/>
        </w:sectPr>
      </w:pPr>
    </w:p>
    <w:p w14:paraId="4CC34506"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p w14:paraId="7A3BE2B3" w14:textId="77777777" w:rsidR="00DD590A" w:rsidRPr="002A7AAA" w:rsidRDefault="00DD590A" w:rsidP="002A7AAA">
      <w:pPr>
        <w:widowControl w:val="0"/>
        <w:spacing w:after="0" w:line="360" w:lineRule="auto"/>
        <w:ind w:left="1134" w:hanging="1134"/>
        <w:jc w:val="center"/>
        <w:rPr>
          <w:rFonts w:ascii="Arial" w:eastAsia="Calibri" w:hAnsi="Arial" w:cs="Arial"/>
          <w:color w:val="000000" w:themeColor="text1"/>
          <w:lang w:val="en-US"/>
        </w:rPr>
      </w:pPr>
      <w:r w:rsidRPr="002A7AAA">
        <w:rPr>
          <w:rFonts w:ascii="Arial" w:eastAsia="Calibri" w:hAnsi="Arial" w:cs="Arial"/>
          <w:b/>
          <w:color w:val="000000" w:themeColor="text1"/>
          <w:lang w:val="en-US"/>
        </w:rPr>
        <w:t>Appendix 1</w:t>
      </w:r>
      <w:r w:rsidRPr="002A7AAA">
        <w:rPr>
          <w:rFonts w:ascii="Arial" w:eastAsia="Calibri" w:hAnsi="Arial" w:cs="Arial"/>
          <w:color w:val="000000" w:themeColor="text1"/>
          <w:lang w:val="en-US"/>
        </w:rPr>
        <w:t>: Terms of reference</w:t>
      </w:r>
    </w:p>
    <w:p w14:paraId="6674DFF7" w14:textId="77777777" w:rsidR="00DD590A" w:rsidRPr="002A7AAA" w:rsidRDefault="00DD590A" w:rsidP="002A7AAA">
      <w:pPr>
        <w:widowControl w:val="0"/>
        <w:spacing w:after="0" w:line="360" w:lineRule="auto"/>
        <w:ind w:left="1134" w:hanging="1134"/>
        <w:jc w:val="center"/>
        <w:rPr>
          <w:rFonts w:ascii="Arial" w:eastAsia="Calibri" w:hAnsi="Arial" w:cs="Arial"/>
          <w:color w:val="000000" w:themeColor="text1"/>
          <w:lang w:val="en-US"/>
        </w:rPr>
      </w:pPr>
      <w:r w:rsidRPr="002A7AAA">
        <w:rPr>
          <w:rFonts w:ascii="Arial" w:eastAsia="Calibri" w:hAnsi="Arial" w:cs="Arial"/>
          <w:b/>
          <w:color w:val="000000" w:themeColor="text1"/>
          <w:lang w:val="en-US"/>
        </w:rPr>
        <w:t>Appendix 2:</w:t>
      </w:r>
      <w:r w:rsidRPr="002A7AAA">
        <w:rPr>
          <w:rFonts w:ascii="Arial" w:eastAsia="Calibri" w:hAnsi="Arial" w:cs="Arial"/>
          <w:color w:val="000000" w:themeColor="text1"/>
          <w:lang w:val="en-US"/>
        </w:rPr>
        <w:t xml:space="preserve"> Summary timeline</w:t>
      </w:r>
    </w:p>
    <w:p w14:paraId="2CC0F926" w14:textId="77777777" w:rsidR="00DD590A" w:rsidRPr="002A7AAA" w:rsidRDefault="00DD590A" w:rsidP="002A7AAA">
      <w:pPr>
        <w:widowControl w:val="0"/>
        <w:spacing w:after="0" w:line="360" w:lineRule="auto"/>
        <w:ind w:left="1985"/>
        <w:jc w:val="center"/>
        <w:rPr>
          <w:rFonts w:ascii="Arial" w:eastAsia="Calibri" w:hAnsi="Arial" w:cs="Arial"/>
          <w:b/>
          <w:i/>
          <w:color w:val="000000" w:themeColor="text1"/>
          <w:lang w:val="en-US"/>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6"/>
      </w:tblGrid>
      <w:tr w:rsidR="002A7AAA" w:rsidRPr="002A7AAA" w14:paraId="56A96469" w14:textId="77777777" w:rsidTr="00DD590A">
        <w:trPr>
          <w:jc w:val="center"/>
        </w:trPr>
        <w:tc>
          <w:tcPr>
            <w:tcW w:w="9136" w:type="dxa"/>
            <w:shd w:val="clear" w:color="auto" w:fill="C0C0C0"/>
          </w:tcPr>
          <w:p w14:paraId="463D8AC2" w14:textId="77777777" w:rsidR="00510782" w:rsidRPr="002A7AAA" w:rsidRDefault="00510782" w:rsidP="002A7AAA">
            <w:pPr>
              <w:widowControl w:val="0"/>
              <w:spacing w:before="120" w:after="0" w:line="360" w:lineRule="auto"/>
              <w:jc w:val="center"/>
              <w:rPr>
                <w:rFonts w:ascii="Arial" w:eastAsia="Calibri" w:hAnsi="Arial" w:cs="Arial"/>
                <w:b/>
                <w:color w:val="000000" w:themeColor="text1"/>
                <w:lang w:val="en-US"/>
              </w:rPr>
            </w:pPr>
          </w:p>
          <w:p w14:paraId="0F8070F7" w14:textId="285B00E1" w:rsidR="00510782" w:rsidRPr="002A7AAA" w:rsidRDefault="00DD590A" w:rsidP="002A7AAA">
            <w:pPr>
              <w:widowControl w:val="0"/>
              <w:spacing w:before="120" w:after="0" w:line="360" w:lineRule="auto"/>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 xml:space="preserve">Adult Practice Review </w:t>
            </w:r>
            <w:r w:rsidR="00B07464" w:rsidRPr="002A7AAA">
              <w:rPr>
                <w:rFonts w:ascii="Arial" w:eastAsia="Calibri" w:hAnsi="Arial" w:cs="Arial"/>
                <w:b/>
                <w:color w:val="000000" w:themeColor="text1"/>
                <w:lang w:val="en-US"/>
              </w:rPr>
              <w:t>Process</w:t>
            </w:r>
          </w:p>
          <w:p w14:paraId="3600C59A" w14:textId="2187C7FC" w:rsidR="00510782" w:rsidRPr="002A7AAA" w:rsidRDefault="00510782" w:rsidP="002A7AAA">
            <w:pPr>
              <w:widowControl w:val="0"/>
              <w:spacing w:after="120" w:line="360" w:lineRule="auto"/>
              <w:rPr>
                <w:rFonts w:ascii="Arial" w:eastAsia="Calibri" w:hAnsi="Arial" w:cs="Arial"/>
                <w:b/>
                <w:color w:val="000000" w:themeColor="text1"/>
                <w:lang w:val="en-US"/>
              </w:rPr>
            </w:pPr>
          </w:p>
        </w:tc>
      </w:tr>
      <w:tr w:rsidR="002A7AAA" w:rsidRPr="002A7AAA" w14:paraId="23E9D5F7" w14:textId="77777777" w:rsidTr="00DD590A">
        <w:trPr>
          <w:trHeight w:val="1105"/>
          <w:jc w:val="center"/>
        </w:trPr>
        <w:tc>
          <w:tcPr>
            <w:tcW w:w="9136" w:type="dxa"/>
            <w:shd w:val="clear" w:color="auto" w:fill="auto"/>
          </w:tcPr>
          <w:p w14:paraId="3B7DE437"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p w14:paraId="3FFC3552" w14:textId="77777777" w:rsidR="00514DC0" w:rsidRPr="002A7AAA" w:rsidRDefault="00514DC0" w:rsidP="002A7AAA">
            <w:pPr>
              <w:widowControl w:val="0"/>
              <w:spacing w:after="0" w:line="360" w:lineRule="auto"/>
              <w:rPr>
                <w:rFonts w:ascii="Arial" w:eastAsia="Calibri" w:hAnsi="Arial" w:cs="Arial"/>
                <w:color w:val="000000" w:themeColor="text1"/>
                <w:lang w:val="en-US"/>
              </w:rPr>
            </w:pPr>
          </w:p>
          <w:p w14:paraId="176D13D9" w14:textId="77777777" w:rsidR="00514DC0" w:rsidRPr="002A7AAA" w:rsidRDefault="00514DC0" w:rsidP="002A7AAA">
            <w:pPr>
              <w:spacing w:line="360" w:lineRule="auto"/>
              <w:rPr>
                <w:rFonts w:ascii="Arial" w:hAnsi="Arial" w:cs="Arial"/>
                <w:b/>
                <w:bCs/>
                <w:color w:val="000000" w:themeColor="text1"/>
              </w:rPr>
            </w:pPr>
            <w:r w:rsidRPr="002A7AAA">
              <w:rPr>
                <w:rFonts w:ascii="Arial" w:hAnsi="Arial" w:cs="Arial"/>
                <w:b/>
                <w:bCs/>
                <w:color w:val="000000" w:themeColor="text1"/>
              </w:rPr>
              <w:t xml:space="preserve">Review </w:t>
            </w:r>
            <w:proofErr w:type="gramStart"/>
            <w:r w:rsidRPr="002A7AAA">
              <w:rPr>
                <w:rFonts w:ascii="Arial" w:hAnsi="Arial" w:cs="Arial"/>
                <w:b/>
                <w:bCs/>
                <w:color w:val="000000" w:themeColor="text1"/>
              </w:rPr>
              <w:t>time period</w:t>
            </w:r>
            <w:proofErr w:type="gramEnd"/>
          </w:p>
          <w:p w14:paraId="4E9F3B8E" w14:textId="3962F2A9" w:rsidR="00514DC0" w:rsidRPr="002A7AAA" w:rsidRDefault="00514DC0" w:rsidP="002A7AAA">
            <w:pPr>
              <w:spacing w:line="360" w:lineRule="auto"/>
              <w:rPr>
                <w:rFonts w:ascii="Arial" w:hAnsi="Arial" w:cs="Arial"/>
                <w:color w:val="000000" w:themeColor="text1"/>
              </w:rPr>
            </w:pPr>
            <w:r w:rsidRPr="002A7AAA">
              <w:rPr>
                <w:rFonts w:ascii="Arial" w:hAnsi="Arial" w:cs="Arial"/>
                <w:color w:val="000000" w:themeColor="text1"/>
              </w:rPr>
              <w:t>The case was referred in Ma</w:t>
            </w:r>
            <w:r w:rsidR="005D020B" w:rsidRPr="002A7AAA">
              <w:rPr>
                <w:rFonts w:ascii="Arial" w:hAnsi="Arial" w:cs="Arial"/>
                <w:color w:val="000000" w:themeColor="text1"/>
              </w:rPr>
              <w:t>y</w:t>
            </w:r>
            <w:r w:rsidRPr="002A7AAA">
              <w:rPr>
                <w:rFonts w:ascii="Arial" w:hAnsi="Arial" w:cs="Arial"/>
                <w:color w:val="000000" w:themeColor="text1"/>
              </w:rPr>
              <w:t xml:space="preserve"> 2016 to the Safeguarding Board</w:t>
            </w:r>
            <w:r w:rsidR="005D020B" w:rsidRPr="002A7AAA">
              <w:rPr>
                <w:rFonts w:ascii="Arial" w:hAnsi="Arial" w:cs="Arial"/>
                <w:color w:val="000000" w:themeColor="text1"/>
              </w:rPr>
              <w:t>’s</w:t>
            </w:r>
            <w:r w:rsidRPr="002A7AAA">
              <w:rPr>
                <w:rFonts w:ascii="Arial" w:hAnsi="Arial" w:cs="Arial"/>
                <w:color w:val="000000" w:themeColor="text1"/>
              </w:rPr>
              <w:t xml:space="preserve"> Quality Monitoring and Review subgroup for consideration to carry out an Adult Practice review.</w:t>
            </w:r>
            <w:r w:rsidR="005D020B" w:rsidRPr="002A7AAA">
              <w:rPr>
                <w:rFonts w:ascii="Arial" w:hAnsi="Arial" w:cs="Arial"/>
                <w:color w:val="000000" w:themeColor="text1"/>
              </w:rPr>
              <w:t xml:space="preserve"> </w:t>
            </w:r>
            <w:r w:rsidRPr="002A7AAA">
              <w:rPr>
                <w:rFonts w:ascii="Arial" w:hAnsi="Arial" w:cs="Arial"/>
                <w:color w:val="000000" w:themeColor="text1"/>
              </w:rPr>
              <w:t>The</w:t>
            </w:r>
            <w:r w:rsidR="005D020B" w:rsidRPr="002A7AAA">
              <w:rPr>
                <w:rFonts w:ascii="Arial" w:hAnsi="Arial" w:cs="Arial"/>
                <w:color w:val="000000" w:themeColor="text1"/>
              </w:rPr>
              <w:t xml:space="preserve"> first panel meeting took place on 13</w:t>
            </w:r>
            <w:r w:rsidR="005D020B" w:rsidRPr="002A7AAA">
              <w:rPr>
                <w:rFonts w:ascii="Arial" w:hAnsi="Arial" w:cs="Arial"/>
                <w:color w:val="000000" w:themeColor="text1"/>
                <w:vertAlign w:val="superscript"/>
              </w:rPr>
              <w:t>th</w:t>
            </w:r>
            <w:r w:rsidR="005D020B" w:rsidRPr="002A7AAA">
              <w:rPr>
                <w:rFonts w:ascii="Arial" w:hAnsi="Arial" w:cs="Arial"/>
                <w:color w:val="000000" w:themeColor="text1"/>
              </w:rPr>
              <w:t xml:space="preserve"> January 2017 however, the review was postponed in April 2017 on the instruction of the </w:t>
            </w:r>
            <w:proofErr w:type="gramStart"/>
            <w:r w:rsidR="005D020B" w:rsidRPr="002A7AAA">
              <w:rPr>
                <w:rFonts w:ascii="Arial" w:hAnsi="Arial" w:cs="Arial"/>
                <w:color w:val="000000" w:themeColor="text1"/>
              </w:rPr>
              <w:t>Coroner</w:t>
            </w:r>
            <w:proofErr w:type="gramEnd"/>
            <w:r w:rsidR="005D020B" w:rsidRPr="002A7AAA">
              <w:rPr>
                <w:rFonts w:ascii="Arial" w:hAnsi="Arial" w:cs="Arial"/>
                <w:color w:val="000000" w:themeColor="text1"/>
              </w:rPr>
              <w:t xml:space="preserve">, to reconvene once the inquest was concluded. </w:t>
            </w:r>
            <w:r w:rsidR="002660F2" w:rsidRPr="002A7AAA">
              <w:rPr>
                <w:rFonts w:ascii="Arial" w:hAnsi="Arial" w:cs="Arial"/>
                <w:color w:val="000000" w:themeColor="text1"/>
              </w:rPr>
              <w:t>Due to back logs with HM Coroner, t</w:t>
            </w:r>
            <w:r w:rsidR="005D020B" w:rsidRPr="002A7AAA">
              <w:rPr>
                <w:rFonts w:ascii="Arial" w:hAnsi="Arial" w:cs="Arial"/>
                <w:color w:val="000000" w:themeColor="text1"/>
              </w:rPr>
              <w:t>he inquest</w:t>
            </w:r>
            <w:r w:rsidR="002660F2" w:rsidRPr="002A7AAA">
              <w:rPr>
                <w:rFonts w:ascii="Arial" w:hAnsi="Arial" w:cs="Arial"/>
                <w:color w:val="000000" w:themeColor="text1"/>
              </w:rPr>
              <w:t xml:space="preserve"> was not able to take place prior to March 2020. The COVID pandemic then commenced resulting in further delays </w:t>
            </w:r>
            <w:r w:rsidR="00D368A2" w:rsidRPr="002A7AAA">
              <w:rPr>
                <w:rFonts w:ascii="Arial" w:hAnsi="Arial" w:cs="Arial"/>
                <w:color w:val="000000" w:themeColor="text1"/>
              </w:rPr>
              <w:t xml:space="preserve">until </w:t>
            </w:r>
            <w:r w:rsidR="005D020B" w:rsidRPr="002A7AAA">
              <w:rPr>
                <w:rFonts w:ascii="Arial" w:hAnsi="Arial" w:cs="Arial"/>
                <w:color w:val="000000" w:themeColor="text1"/>
              </w:rPr>
              <w:t>May 2023</w:t>
            </w:r>
            <w:r w:rsidR="00D368A2" w:rsidRPr="002A7AAA">
              <w:rPr>
                <w:rFonts w:ascii="Arial" w:hAnsi="Arial" w:cs="Arial"/>
                <w:color w:val="000000" w:themeColor="text1"/>
              </w:rPr>
              <w:t xml:space="preserve">. </w:t>
            </w:r>
            <w:r w:rsidRPr="002A7AAA">
              <w:rPr>
                <w:rFonts w:ascii="Arial" w:hAnsi="Arial" w:cs="Arial"/>
                <w:color w:val="000000" w:themeColor="text1"/>
              </w:rPr>
              <w:t xml:space="preserve">The review </w:t>
            </w:r>
            <w:r w:rsidR="005D020B" w:rsidRPr="002A7AAA">
              <w:rPr>
                <w:rFonts w:ascii="Arial" w:hAnsi="Arial" w:cs="Arial"/>
                <w:color w:val="000000" w:themeColor="text1"/>
              </w:rPr>
              <w:t>re-started on 31</w:t>
            </w:r>
            <w:r w:rsidR="005D020B" w:rsidRPr="002A7AAA">
              <w:rPr>
                <w:rFonts w:ascii="Arial" w:hAnsi="Arial" w:cs="Arial"/>
                <w:color w:val="000000" w:themeColor="text1"/>
                <w:vertAlign w:val="superscript"/>
              </w:rPr>
              <w:t>st</w:t>
            </w:r>
            <w:r w:rsidR="005D020B" w:rsidRPr="002A7AAA">
              <w:rPr>
                <w:rFonts w:ascii="Arial" w:hAnsi="Arial" w:cs="Arial"/>
                <w:color w:val="000000" w:themeColor="text1"/>
              </w:rPr>
              <w:t xml:space="preserve"> August 2023. </w:t>
            </w:r>
            <w:r w:rsidRPr="002A7AAA">
              <w:rPr>
                <w:rFonts w:ascii="Arial" w:hAnsi="Arial" w:cs="Arial"/>
                <w:color w:val="000000" w:themeColor="text1"/>
              </w:rPr>
              <w:t xml:space="preserve"> </w:t>
            </w:r>
          </w:p>
          <w:p w14:paraId="4DBC9A9D" w14:textId="77777777" w:rsidR="00514DC0" w:rsidRPr="002A7AAA" w:rsidRDefault="00514DC0" w:rsidP="002A7AAA">
            <w:pPr>
              <w:spacing w:line="360" w:lineRule="auto"/>
              <w:rPr>
                <w:rFonts w:ascii="Arial" w:hAnsi="Arial" w:cs="Arial"/>
                <w:color w:val="000000" w:themeColor="text1"/>
              </w:rPr>
            </w:pPr>
            <w:r w:rsidRPr="002A7AAA">
              <w:rPr>
                <w:rFonts w:ascii="Arial" w:hAnsi="Arial" w:cs="Arial"/>
                <w:color w:val="000000" w:themeColor="text1"/>
              </w:rPr>
              <w:t>The timeframe for the review 1</w:t>
            </w:r>
            <w:r w:rsidRPr="002A7AAA">
              <w:rPr>
                <w:rFonts w:ascii="Arial" w:hAnsi="Arial" w:cs="Arial"/>
                <w:color w:val="000000" w:themeColor="text1"/>
                <w:vertAlign w:val="superscript"/>
              </w:rPr>
              <w:t>st</w:t>
            </w:r>
            <w:r w:rsidRPr="002A7AAA">
              <w:rPr>
                <w:rFonts w:ascii="Arial" w:hAnsi="Arial" w:cs="Arial"/>
                <w:color w:val="000000" w:themeColor="text1"/>
              </w:rPr>
              <w:t xml:space="preserve"> February 2015 to 29</w:t>
            </w:r>
            <w:r w:rsidRPr="002A7AAA">
              <w:rPr>
                <w:rFonts w:ascii="Arial" w:hAnsi="Arial" w:cs="Arial"/>
                <w:color w:val="000000" w:themeColor="text1"/>
                <w:vertAlign w:val="superscript"/>
              </w:rPr>
              <w:t>th</w:t>
            </w:r>
            <w:r w:rsidRPr="002A7AAA">
              <w:rPr>
                <w:rFonts w:ascii="Arial" w:hAnsi="Arial" w:cs="Arial"/>
                <w:color w:val="000000" w:themeColor="text1"/>
              </w:rPr>
              <w:t xml:space="preserve"> February 2016.   </w:t>
            </w:r>
          </w:p>
          <w:p w14:paraId="578465AE" w14:textId="77777777" w:rsidR="00514DC0" w:rsidRPr="002A7AAA" w:rsidRDefault="00514DC0" w:rsidP="002A7AAA">
            <w:pPr>
              <w:spacing w:line="360" w:lineRule="auto"/>
              <w:rPr>
                <w:rFonts w:ascii="Arial" w:hAnsi="Arial" w:cs="Arial"/>
                <w:color w:val="000000" w:themeColor="text1"/>
              </w:rPr>
            </w:pPr>
            <w:r w:rsidRPr="002A7AAA">
              <w:rPr>
                <w:rFonts w:ascii="Arial" w:hAnsi="Arial" w:cs="Arial"/>
                <w:color w:val="000000" w:themeColor="text1"/>
              </w:rPr>
              <w:t>An independent chair and two independent reviewers were engaged.  The Review Panel consisted of representation from the following agencies:</w:t>
            </w:r>
          </w:p>
          <w:p w14:paraId="0D3DAC97" w14:textId="77777777" w:rsidR="00514DC0" w:rsidRPr="002A7AAA" w:rsidRDefault="00514DC0" w:rsidP="002A7AAA">
            <w:pPr>
              <w:pStyle w:val="ListParagraph"/>
              <w:numPr>
                <w:ilvl w:val="0"/>
                <w:numId w:val="1"/>
              </w:numPr>
              <w:spacing w:line="360" w:lineRule="auto"/>
              <w:rPr>
                <w:rFonts w:ascii="Arial" w:hAnsi="Arial" w:cs="Arial"/>
                <w:color w:val="000000" w:themeColor="text1"/>
              </w:rPr>
            </w:pPr>
            <w:r w:rsidRPr="002A7AAA">
              <w:rPr>
                <w:rFonts w:ascii="Arial" w:hAnsi="Arial" w:cs="Arial"/>
                <w:color w:val="000000" w:themeColor="text1"/>
              </w:rPr>
              <w:t>Local Authority Social Services</w:t>
            </w:r>
          </w:p>
          <w:p w14:paraId="1212D14F" w14:textId="77777777" w:rsidR="00514DC0" w:rsidRPr="002A7AAA" w:rsidRDefault="00514DC0" w:rsidP="002A7AAA">
            <w:pPr>
              <w:pStyle w:val="ListParagraph"/>
              <w:numPr>
                <w:ilvl w:val="0"/>
                <w:numId w:val="1"/>
              </w:numPr>
              <w:spacing w:line="360" w:lineRule="auto"/>
              <w:rPr>
                <w:rFonts w:ascii="Arial" w:hAnsi="Arial" w:cs="Arial"/>
                <w:color w:val="000000" w:themeColor="text1"/>
              </w:rPr>
            </w:pPr>
            <w:r w:rsidRPr="002A7AAA">
              <w:rPr>
                <w:rFonts w:ascii="Arial" w:hAnsi="Arial" w:cs="Arial"/>
                <w:color w:val="000000" w:themeColor="text1"/>
              </w:rPr>
              <w:t>Police</w:t>
            </w:r>
          </w:p>
          <w:p w14:paraId="76F47CDE" w14:textId="4E2873FC" w:rsidR="00514DC0" w:rsidRPr="002A7AAA" w:rsidRDefault="00514DC0" w:rsidP="002A7AAA">
            <w:pPr>
              <w:pStyle w:val="ListParagraph"/>
              <w:numPr>
                <w:ilvl w:val="0"/>
                <w:numId w:val="1"/>
              </w:numPr>
              <w:spacing w:line="360" w:lineRule="auto"/>
              <w:rPr>
                <w:rFonts w:ascii="Arial" w:hAnsi="Arial" w:cs="Arial"/>
                <w:color w:val="000000" w:themeColor="text1"/>
              </w:rPr>
            </w:pPr>
            <w:r w:rsidRPr="002A7AAA">
              <w:rPr>
                <w:rFonts w:ascii="Arial" w:hAnsi="Arial" w:cs="Arial"/>
                <w:color w:val="000000" w:themeColor="text1"/>
              </w:rPr>
              <w:t>Health Board</w:t>
            </w:r>
          </w:p>
          <w:p w14:paraId="67A8E42D" w14:textId="5372A23E" w:rsidR="00DD590A" w:rsidRPr="00A75146" w:rsidRDefault="00514DC0" w:rsidP="00A75146">
            <w:pPr>
              <w:pStyle w:val="ListParagraph"/>
              <w:numPr>
                <w:ilvl w:val="0"/>
                <w:numId w:val="1"/>
              </w:numPr>
              <w:spacing w:line="360" w:lineRule="auto"/>
              <w:rPr>
                <w:rFonts w:ascii="Arial" w:hAnsi="Arial" w:cs="Arial"/>
                <w:color w:val="000000" w:themeColor="text1"/>
              </w:rPr>
            </w:pPr>
            <w:r w:rsidRPr="002A7AAA">
              <w:rPr>
                <w:rFonts w:ascii="Arial" w:hAnsi="Arial" w:cs="Arial"/>
                <w:color w:val="000000" w:themeColor="text1"/>
              </w:rPr>
              <w:t>Ambulance Service</w:t>
            </w:r>
          </w:p>
          <w:p w14:paraId="55467627"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p w14:paraId="6E5CB100" w14:textId="77777777" w:rsidR="00514DC0" w:rsidRPr="002A7AAA" w:rsidRDefault="00514DC0" w:rsidP="002A7AAA">
            <w:pPr>
              <w:widowControl w:val="0"/>
              <w:spacing w:after="0" w:line="360" w:lineRule="auto"/>
              <w:rPr>
                <w:rFonts w:ascii="Arial" w:eastAsia="Calibri" w:hAnsi="Arial" w:cs="Arial"/>
                <w:b/>
                <w:bCs/>
                <w:color w:val="000000" w:themeColor="text1"/>
                <w:lang w:val="en-US"/>
              </w:rPr>
            </w:pPr>
            <w:r w:rsidRPr="002A7AAA">
              <w:rPr>
                <w:rFonts w:ascii="Arial" w:eastAsia="Calibri" w:hAnsi="Arial" w:cs="Arial"/>
                <w:b/>
                <w:bCs/>
                <w:color w:val="000000" w:themeColor="text1"/>
                <w:lang w:val="en-US"/>
              </w:rPr>
              <w:t>Family involvement in the review</w:t>
            </w:r>
          </w:p>
          <w:p w14:paraId="74FF3021" w14:textId="77777777" w:rsidR="00514DC0" w:rsidRPr="002A7AAA" w:rsidRDefault="00514DC0" w:rsidP="002A7AAA">
            <w:pPr>
              <w:widowControl w:val="0"/>
              <w:spacing w:after="0" w:line="360" w:lineRule="auto"/>
              <w:rPr>
                <w:rFonts w:ascii="Arial" w:eastAsia="Calibri" w:hAnsi="Arial" w:cs="Arial"/>
                <w:b/>
                <w:bCs/>
                <w:color w:val="000000" w:themeColor="text1"/>
                <w:lang w:val="en-US"/>
              </w:rPr>
            </w:pPr>
          </w:p>
          <w:p w14:paraId="7189643A" w14:textId="26CD650F" w:rsidR="009E472C" w:rsidRPr="002A7AAA" w:rsidRDefault="00514DC0"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The Chair and reviewers met with </w:t>
            </w:r>
            <w:r w:rsidR="00A75146">
              <w:rPr>
                <w:rFonts w:ascii="Arial" w:eastAsia="Calibri" w:hAnsi="Arial" w:cs="Arial"/>
                <w:color w:val="000000" w:themeColor="text1"/>
                <w:lang w:val="en-US"/>
              </w:rPr>
              <w:t>Miss G</w:t>
            </w:r>
            <w:r w:rsidRPr="002A7AAA">
              <w:rPr>
                <w:rFonts w:ascii="Arial" w:eastAsia="Calibri" w:hAnsi="Arial" w:cs="Arial"/>
                <w:color w:val="000000" w:themeColor="text1"/>
                <w:lang w:val="en-US"/>
              </w:rPr>
              <w:t xml:space="preserve">’s mother </w:t>
            </w:r>
            <w:proofErr w:type="gramStart"/>
            <w:r w:rsidRPr="002A7AAA">
              <w:rPr>
                <w:rFonts w:ascii="Arial" w:eastAsia="Calibri" w:hAnsi="Arial" w:cs="Arial"/>
                <w:color w:val="000000" w:themeColor="text1"/>
                <w:lang w:val="en-US"/>
              </w:rPr>
              <w:t>early on in the</w:t>
            </w:r>
            <w:proofErr w:type="gramEnd"/>
            <w:r w:rsidRPr="002A7AAA">
              <w:rPr>
                <w:rFonts w:ascii="Arial" w:eastAsia="Calibri" w:hAnsi="Arial" w:cs="Arial"/>
                <w:color w:val="000000" w:themeColor="text1"/>
                <w:lang w:val="en-US"/>
              </w:rPr>
              <w:t xml:space="preserve"> review process.  The Chair kept in touch with her whilst the review was in hiatus.   </w:t>
            </w:r>
            <w:r w:rsidR="009E472C" w:rsidRPr="002A7AAA">
              <w:rPr>
                <w:rFonts w:ascii="Arial" w:eastAsia="Calibri" w:hAnsi="Arial" w:cs="Arial"/>
                <w:color w:val="000000" w:themeColor="text1"/>
                <w:lang w:val="en-US"/>
              </w:rPr>
              <w:t xml:space="preserve">She </w:t>
            </w:r>
            <w:r w:rsidR="001E1F6A" w:rsidRPr="002A7AAA">
              <w:rPr>
                <w:rFonts w:ascii="Arial" w:eastAsia="Calibri" w:hAnsi="Arial" w:cs="Arial"/>
                <w:color w:val="000000" w:themeColor="text1"/>
                <w:lang w:val="en-US"/>
              </w:rPr>
              <w:t xml:space="preserve">was unable to meet the </w:t>
            </w:r>
            <w:r w:rsidR="009E472C" w:rsidRPr="002A7AAA">
              <w:rPr>
                <w:rFonts w:ascii="Arial" w:eastAsia="Calibri" w:hAnsi="Arial" w:cs="Arial"/>
                <w:color w:val="000000" w:themeColor="text1"/>
                <w:lang w:val="en-US"/>
              </w:rPr>
              <w:t xml:space="preserve">Chair / </w:t>
            </w:r>
            <w:r w:rsidR="001E1F6A" w:rsidRPr="002A7AAA">
              <w:rPr>
                <w:rFonts w:ascii="Arial" w:eastAsia="Calibri" w:hAnsi="Arial" w:cs="Arial"/>
                <w:color w:val="000000" w:themeColor="text1"/>
                <w:lang w:val="en-US"/>
              </w:rPr>
              <w:t xml:space="preserve">reviewers prior to the learning event due to personal commitments however, she did take the opportunity to provide her thoughts and feelings on the process. </w:t>
            </w:r>
            <w:r w:rsidR="009E472C" w:rsidRPr="002A7AAA">
              <w:rPr>
                <w:rFonts w:ascii="Arial" w:eastAsia="Calibri" w:hAnsi="Arial" w:cs="Arial"/>
                <w:color w:val="000000" w:themeColor="text1"/>
                <w:lang w:val="en-US"/>
              </w:rPr>
              <w:t xml:space="preserve">She prepared a written statement which she asked to be shared with learning event participants.  The statement was read by the Chair at the learning event. </w:t>
            </w:r>
          </w:p>
          <w:p w14:paraId="20503141" w14:textId="77777777" w:rsidR="00422019" w:rsidRPr="002A7AAA" w:rsidRDefault="00422019" w:rsidP="002A7AAA">
            <w:pPr>
              <w:spacing w:line="360" w:lineRule="auto"/>
              <w:rPr>
                <w:rFonts w:ascii="Arial" w:eastAsia="Calibri" w:hAnsi="Arial" w:cs="Arial"/>
                <w:color w:val="000000" w:themeColor="text1"/>
                <w:lang w:val="en-US"/>
              </w:rPr>
            </w:pPr>
          </w:p>
          <w:p w14:paraId="46F1A83A" w14:textId="6FA6D894" w:rsidR="000567AB" w:rsidRPr="002A7AAA" w:rsidRDefault="009E472C" w:rsidP="002A7AAA">
            <w:pPr>
              <w:spacing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lastRenderedPageBreak/>
              <w:t xml:space="preserve">In this statement her mother shared her views on the months leading up to her </w:t>
            </w:r>
            <w:r w:rsidR="00EA395F" w:rsidRPr="002A7AAA">
              <w:rPr>
                <w:rFonts w:ascii="Arial" w:eastAsia="Calibri" w:hAnsi="Arial" w:cs="Arial"/>
                <w:color w:val="000000" w:themeColor="text1"/>
                <w:lang w:val="en-US"/>
              </w:rPr>
              <w:t>daughter’s</w:t>
            </w:r>
            <w:r w:rsidRPr="002A7AAA">
              <w:rPr>
                <w:rFonts w:ascii="Arial" w:eastAsia="Calibri" w:hAnsi="Arial" w:cs="Arial"/>
                <w:color w:val="000000" w:themeColor="text1"/>
                <w:lang w:val="en-US"/>
              </w:rPr>
              <w:t xml:space="preserve"> death.   She feels that </w:t>
            </w:r>
            <w:r w:rsidR="00BC5FE8" w:rsidRPr="002A7AAA">
              <w:rPr>
                <w:rFonts w:ascii="Arial" w:eastAsia="Calibri" w:hAnsi="Arial" w:cs="Arial"/>
                <w:color w:val="000000" w:themeColor="text1"/>
                <w:lang w:val="en-US"/>
              </w:rPr>
              <w:t xml:space="preserve">with </w:t>
            </w:r>
            <w:r w:rsidR="002A7AAA">
              <w:rPr>
                <w:rFonts w:ascii="Arial" w:eastAsia="Calibri" w:hAnsi="Arial" w:cs="Arial"/>
                <w:color w:val="000000" w:themeColor="text1"/>
                <w:lang w:val="en-US"/>
              </w:rPr>
              <w:t>Miss G</w:t>
            </w:r>
            <w:r w:rsidR="00BC5FE8" w:rsidRPr="002A7AAA">
              <w:rPr>
                <w:rFonts w:ascii="Arial" w:eastAsia="Calibri" w:hAnsi="Arial" w:cs="Arial"/>
                <w:color w:val="000000" w:themeColor="text1"/>
                <w:lang w:val="en-US"/>
              </w:rPr>
              <w:t xml:space="preserve">’s deteriorating mental health and the concerns about </w:t>
            </w:r>
            <w:r w:rsidR="002A7AAA">
              <w:rPr>
                <w:rFonts w:ascii="Arial" w:eastAsia="Calibri" w:hAnsi="Arial" w:cs="Arial"/>
                <w:color w:val="000000" w:themeColor="text1"/>
                <w:lang w:val="en-US"/>
              </w:rPr>
              <w:t>Miss G</w:t>
            </w:r>
            <w:r w:rsidR="004273BE" w:rsidRPr="002A7AAA">
              <w:rPr>
                <w:rFonts w:ascii="Arial" w:eastAsia="Calibri" w:hAnsi="Arial" w:cs="Arial"/>
                <w:color w:val="000000" w:themeColor="text1"/>
                <w:lang w:val="en-US"/>
              </w:rPr>
              <w:t xml:space="preserve">’s </w:t>
            </w:r>
            <w:r w:rsidR="00422019" w:rsidRPr="002A7AAA">
              <w:rPr>
                <w:rFonts w:ascii="Arial" w:eastAsia="Calibri" w:hAnsi="Arial" w:cs="Arial"/>
                <w:color w:val="000000" w:themeColor="text1"/>
                <w:lang w:val="en-US"/>
              </w:rPr>
              <w:t>daughters’</w:t>
            </w:r>
            <w:r w:rsidR="004273BE" w:rsidRPr="002A7AAA">
              <w:rPr>
                <w:rFonts w:ascii="Arial" w:eastAsia="Calibri" w:hAnsi="Arial" w:cs="Arial"/>
                <w:color w:val="000000" w:themeColor="text1"/>
                <w:lang w:val="en-US"/>
              </w:rPr>
              <w:t xml:space="preserve"> </w:t>
            </w:r>
            <w:r w:rsidR="00BC5FE8" w:rsidRPr="002A7AAA">
              <w:rPr>
                <w:rFonts w:ascii="Arial" w:eastAsia="Calibri" w:hAnsi="Arial" w:cs="Arial"/>
                <w:color w:val="000000" w:themeColor="text1"/>
                <w:lang w:val="en-US"/>
              </w:rPr>
              <w:t xml:space="preserve">wellbeing that there </w:t>
            </w:r>
            <w:r w:rsidRPr="002A7AAA">
              <w:rPr>
                <w:rFonts w:ascii="Arial" w:eastAsia="Calibri" w:hAnsi="Arial" w:cs="Arial"/>
                <w:color w:val="000000" w:themeColor="text1"/>
                <w:lang w:val="en-US"/>
              </w:rPr>
              <w:t xml:space="preserve">should have </w:t>
            </w:r>
            <w:r w:rsidR="00BC5FE8" w:rsidRPr="002A7AAA">
              <w:rPr>
                <w:rFonts w:ascii="Arial" w:eastAsia="Calibri" w:hAnsi="Arial" w:cs="Arial"/>
                <w:color w:val="000000" w:themeColor="text1"/>
                <w:lang w:val="en-US"/>
              </w:rPr>
              <w:t>more frequent communication between agencies and the family</w:t>
            </w:r>
            <w:r w:rsidR="004273BE" w:rsidRPr="002A7AAA">
              <w:rPr>
                <w:rFonts w:ascii="Arial" w:eastAsia="Calibri" w:hAnsi="Arial" w:cs="Arial"/>
                <w:color w:val="000000" w:themeColor="text1"/>
                <w:lang w:val="en-US"/>
              </w:rPr>
              <w:t xml:space="preserve">, and that when family attempted to </w:t>
            </w:r>
            <w:proofErr w:type="gramStart"/>
            <w:r w:rsidR="004273BE" w:rsidRPr="002A7AAA">
              <w:rPr>
                <w:rFonts w:ascii="Arial" w:eastAsia="Calibri" w:hAnsi="Arial" w:cs="Arial"/>
                <w:color w:val="000000" w:themeColor="text1"/>
                <w:lang w:val="en-US"/>
              </w:rPr>
              <w:t>make contact with</w:t>
            </w:r>
            <w:proofErr w:type="gramEnd"/>
            <w:r w:rsidR="004273BE" w:rsidRPr="002A7AAA">
              <w:rPr>
                <w:rFonts w:ascii="Arial" w:eastAsia="Calibri" w:hAnsi="Arial" w:cs="Arial"/>
                <w:color w:val="000000" w:themeColor="text1"/>
                <w:lang w:val="en-US"/>
              </w:rPr>
              <w:t xml:space="preserve"> Social Services calls were not returned.   </w:t>
            </w:r>
          </w:p>
          <w:p w14:paraId="659B76A9" w14:textId="36909937" w:rsidR="000567AB" w:rsidRPr="002A7AAA" w:rsidRDefault="004273BE" w:rsidP="002A7AAA">
            <w:pPr>
              <w:spacing w:line="360" w:lineRule="auto"/>
              <w:rPr>
                <w:rFonts w:ascii="Arial" w:hAnsi="Arial" w:cs="Arial"/>
                <w:color w:val="000000" w:themeColor="text1"/>
              </w:rPr>
            </w:pPr>
            <w:r w:rsidRPr="002A7AAA">
              <w:rPr>
                <w:rFonts w:ascii="Arial" w:eastAsia="Calibri" w:hAnsi="Arial" w:cs="Arial"/>
                <w:color w:val="000000" w:themeColor="text1"/>
                <w:lang w:val="en-US"/>
              </w:rPr>
              <w:t>She acknowledge</w:t>
            </w:r>
            <w:r w:rsidR="000567AB" w:rsidRPr="002A7AAA">
              <w:rPr>
                <w:rFonts w:ascii="Arial" w:eastAsia="Calibri" w:hAnsi="Arial" w:cs="Arial"/>
                <w:color w:val="000000" w:themeColor="text1"/>
                <w:lang w:val="en-US"/>
              </w:rPr>
              <w:t>d</w:t>
            </w:r>
            <w:r w:rsidRPr="002A7AAA">
              <w:rPr>
                <w:rFonts w:ascii="Arial" w:eastAsia="Calibri" w:hAnsi="Arial" w:cs="Arial"/>
                <w:color w:val="000000" w:themeColor="text1"/>
                <w:lang w:val="en-US"/>
              </w:rPr>
              <w:t xml:space="preserve"> that her daughter a</w:t>
            </w:r>
            <w:r w:rsidR="00EA395F" w:rsidRPr="002A7AAA">
              <w:rPr>
                <w:rFonts w:ascii="Arial" w:eastAsia="Calibri" w:hAnsi="Arial" w:cs="Arial"/>
                <w:color w:val="000000" w:themeColor="text1"/>
                <w:lang w:val="en-US"/>
              </w:rPr>
              <w:t xml:space="preserve">t </w:t>
            </w:r>
            <w:r w:rsidRPr="002A7AAA">
              <w:rPr>
                <w:rFonts w:ascii="Arial" w:eastAsia="Calibri" w:hAnsi="Arial" w:cs="Arial"/>
                <w:color w:val="000000" w:themeColor="text1"/>
                <w:lang w:val="en-US"/>
              </w:rPr>
              <w:t>aged 18 was an adult and that it was her decision to isolate herself from the family</w:t>
            </w:r>
            <w:r w:rsidR="00EA395F" w:rsidRPr="002A7AAA">
              <w:rPr>
                <w:rFonts w:ascii="Arial" w:eastAsia="Calibri" w:hAnsi="Arial" w:cs="Arial"/>
                <w:color w:val="000000" w:themeColor="text1"/>
                <w:lang w:val="en-US"/>
              </w:rPr>
              <w:t>, and not to share information about</w:t>
            </w:r>
            <w:r w:rsidR="000567AB" w:rsidRPr="002A7AAA">
              <w:rPr>
                <w:rFonts w:ascii="Arial" w:eastAsia="Calibri" w:hAnsi="Arial" w:cs="Arial"/>
                <w:color w:val="000000" w:themeColor="text1"/>
                <w:lang w:val="en-US"/>
              </w:rPr>
              <w:t xml:space="preserve"> her health or</w:t>
            </w:r>
            <w:r w:rsidR="00EA395F" w:rsidRPr="002A7AAA">
              <w:rPr>
                <w:rFonts w:ascii="Arial" w:eastAsia="Calibri" w:hAnsi="Arial" w:cs="Arial"/>
                <w:color w:val="000000" w:themeColor="text1"/>
                <w:lang w:val="en-US"/>
              </w:rPr>
              <w:t xml:space="preserve"> plans for the long-term care of her daughter.  However, in the circumstances at the time where </w:t>
            </w:r>
            <w:r w:rsidR="002A7AAA">
              <w:rPr>
                <w:rFonts w:ascii="Arial" w:eastAsia="Calibri" w:hAnsi="Arial" w:cs="Arial"/>
                <w:color w:val="000000" w:themeColor="text1"/>
                <w:lang w:val="en-US"/>
              </w:rPr>
              <w:t xml:space="preserve">Miss G </w:t>
            </w:r>
            <w:r w:rsidR="00EA395F" w:rsidRPr="002A7AAA">
              <w:rPr>
                <w:rFonts w:ascii="Arial" w:eastAsia="Calibri" w:hAnsi="Arial" w:cs="Arial"/>
                <w:color w:val="000000" w:themeColor="text1"/>
                <w:lang w:val="en-US"/>
              </w:rPr>
              <w:t xml:space="preserve">was experiencing mental health challenges, if the family had been </w:t>
            </w:r>
            <w:r w:rsidR="000567AB" w:rsidRPr="002A7AAA">
              <w:rPr>
                <w:rFonts w:ascii="Arial" w:eastAsia="Calibri" w:hAnsi="Arial" w:cs="Arial"/>
                <w:color w:val="000000" w:themeColor="text1"/>
                <w:lang w:val="en-US"/>
              </w:rPr>
              <w:t>contacted,</w:t>
            </w:r>
            <w:r w:rsidR="00EA395F" w:rsidRPr="002A7AAA">
              <w:rPr>
                <w:rFonts w:ascii="Arial" w:eastAsia="Calibri" w:hAnsi="Arial" w:cs="Arial"/>
                <w:color w:val="000000" w:themeColor="text1"/>
                <w:lang w:val="en-US"/>
              </w:rPr>
              <w:t xml:space="preserve"> they feel that could have had some influence over the plans for </w:t>
            </w:r>
            <w:r w:rsidR="002A7AAA">
              <w:rPr>
                <w:rFonts w:ascii="Arial" w:eastAsia="Calibri" w:hAnsi="Arial" w:cs="Arial"/>
                <w:color w:val="000000" w:themeColor="text1"/>
                <w:lang w:val="en-US"/>
              </w:rPr>
              <w:t>Miss G</w:t>
            </w:r>
            <w:r w:rsidR="00EA395F" w:rsidRPr="002A7AAA">
              <w:rPr>
                <w:rFonts w:ascii="Arial" w:eastAsia="Calibri" w:hAnsi="Arial" w:cs="Arial"/>
                <w:color w:val="000000" w:themeColor="text1"/>
                <w:lang w:val="en-US"/>
              </w:rPr>
              <w:t xml:space="preserve">’s daughter, and </w:t>
            </w:r>
            <w:r w:rsidR="00EA395F" w:rsidRPr="002A7AAA">
              <w:rPr>
                <w:rFonts w:ascii="Arial" w:hAnsi="Arial" w:cs="Arial"/>
                <w:color w:val="000000" w:themeColor="text1"/>
              </w:rPr>
              <w:t xml:space="preserve">as soon as </w:t>
            </w:r>
            <w:r w:rsidR="002A7AAA">
              <w:rPr>
                <w:rFonts w:ascii="Arial" w:hAnsi="Arial" w:cs="Arial"/>
                <w:color w:val="000000" w:themeColor="text1"/>
              </w:rPr>
              <w:t>Miss G</w:t>
            </w:r>
            <w:r w:rsidR="00EA395F" w:rsidRPr="002A7AAA">
              <w:rPr>
                <w:rFonts w:ascii="Arial" w:hAnsi="Arial" w:cs="Arial"/>
                <w:color w:val="000000" w:themeColor="text1"/>
              </w:rPr>
              <w:t xml:space="preserve"> made them aware they sought legal advice aiming to secure a return home</w:t>
            </w:r>
            <w:r w:rsidR="000567AB" w:rsidRPr="002A7AAA">
              <w:rPr>
                <w:rFonts w:ascii="Arial" w:hAnsi="Arial" w:cs="Arial"/>
                <w:color w:val="000000" w:themeColor="text1"/>
              </w:rPr>
              <w:t>.</w:t>
            </w:r>
            <w:r w:rsidR="00EA395F" w:rsidRPr="002A7AAA">
              <w:rPr>
                <w:rFonts w:ascii="Arial" w:hAnsi="Arial" w:cs="Arial"/>
                <w:color w:val="000000" w:themeColor="text1"/>
              </w:rPr>
              <w:t xml:space="preserve"> </w:t>
            </w:r>
            <w:r w:rsidR="000567AB" w:rsidRPr="002A7AAA">
              <w:rPr>
                <w:rFonts w:ascii="Arial" w:hAnsi="Arial" w:cs="Arial"/>
                <w:color w:val="000000" w:themeColor="text1"/>
              </w:rPr>
              <w:t xml:space="preserve"> </w:t>
            </w:r>
          </w:p>
          <w:p w14:paraId="27488382" w14:textId="7F25814A" w:rsidR="00B07464" w:rsidRPr="008F2011" w:rsidRDefault="000567AB" w:rsidP="008F2011">
            <w:pPr>
              <w:spacing w:line="360" w:lineRule="auto"/>
              <w:rPr>
                <w:rFonts w:ascii="Arial" w:hAnsi="Arial" w:cs="Arial"/>
                <w:color w:val="000000" w:themeColor="text1"/>
              </w:rPr>
            </w:pPr>
            <w:r w:rsidRPr="002A7AAA">
              <w:rPr>
                <w:rFonts w:ascii="Arial" w:hAnsi="Arial" w:cs="Arial"/>
                <w:color w:val="000000" w:themeColor="text1"/>
              </w:rPr>
              <w:t>Similarly, she feels strongly that the family were not told about the suicide attempts or kept informed about her care and treatment when in hospital.</w:t>
            </w:r>
          </w:p>
        </w:tc>
      </w:tr>
      <w:tr w:rsidR="00DD590A" w:rsidRPr="002A7AAA" w14:paraId="0F90B1BA" w14:textId="77777777" w:rsidTr="00DD590A">
        <w:trPr>
          <w:trHeight w:val="421"/>
          <w:jc w:val="center"/>
        </w:trPr>
        <w:tc>
          <w:tcPr>
            <w:tcW w:w="9136" w:type="dxa"/>
            <w:shd w:val="clear" w:color="auto" w:fill="auto"/>
          </w:tcPr>
          <w:p w14:paraId="5CC21FFF"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p w14:paraId="1E526D7A" w14:textId="77777777" w:rsidR="00DD590A" w:rsidRPr="002A7AAA" w:rsidRDefault="00DD590A" w:rsidP="002A7AAA">
            <w:pPr>
              <w:widowControl w:val="0"/>
              <w:spacing w:after="12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fldChar w:fldCharType="begin">
                <w:ffData>
                  <w:name w:val="Check24"/>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r w:rsidRPr="002A7AAA">
              <w:rPr>
                <w:rFonts w:ascii="Arial" w:eastAsia="Calibri" w:hAnsi="Arial" w:cs="Arial"/>
                <w:color w:val="000000" w:themeColor="text1"/>
                <w:lang w:val="en-US"/>
              </w:rPr>
              <w:t xml:space="preserve">  Family declined involvement</w:t>
            </w:r>
          </w:p>
          <w:p w14:paraId="5B3EB41D" w14:textId="77777777" w:rsidR="00B07464" w:rsidRPr="002A7AAA" w:rsidRDefault="00B07464" w:rsidP="002A7AAA">
            <w:pPr>
              <w:widowControl w:val="0"/>
              <w:spacing w:after="120" w:line="360" w:lineRule="auto"/>
              <w:rPr>
                <w:rFonts w:ascii="Arial" w:eastAsia="Calibri" w:hAnsi="Arial" w:cs="Arial"/>
                <w:color w:val="000000" w:themeColor="text1"/>
                <w:lang w:val="en-US"/>
              </w:rPr>
            </w:pPr>
          </w:p>
        </w:tc>
      </w:tr>
    </w:tbl>
    <w:p w14:paraId="3CFEE358"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p w14:paraId="19647858"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p w14:paraId="3E69857C"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p w14:paraId="7132C4C1" w14:textId="77777777" w:rsidR="00B07464" w:rsidRPr="002A7AAA" w:rsidRDefault="00B07464" w:rsidP="002A7AAA">
      <w:pPr>
        <w:widowControl w:val="0"/>
        <w:spacing w:after="0" w:line="360" w:lineRule="auto"/>
        <w:ind w:left="1985"/>
        <w:rPr>
          <w:rFonts w:ascii="Arial" w:eastAsia="Calibri" w:hAnsi="Arial" w:cs="Arial"/>
          <w:b/>
          <w:i/>
          <w:color w:val="000000" w:themeColor="text1"/>
          <w:lang w:val="en-US"/>
        </w:rPr>
      </w:pPr>
    </w:p>
    <w:p w14:paraId="43B310BB" w14:textId="77777777" w:rsidR="00B07464" w:rsidRPr="002A7AAA" w:rsidRDefault="00B07464" w:rsidP="002A7AAA">
      <w:pPr>
        <w:widowControl w:val="0"/>
        <w:spacing w:after="0" w:line="360" w:lineRule="auto"/>
        <w:ind w:left="1985"/>
        <w:rPr>
          <w:rFonts w:ascii="Arial" w:eastAsia="Calibri" w:hAnsi="Arial" w:cs="Arial"/>
          <w:b/>
          <w:i/>
          <w:color w:val="000000" w:themeColor="text1"/>
          <w:lang w:val="en-US"/>
        </w:rPr>
      </w:pPr>
    </w:p>
    <w:p w14:paraId="4795B012" w14:textId="77777777" w:rsidR="00B07464" w:rsidRPr="002A7AAA" w:rsidRDefault="00B07464" w:rsidP="002A7AAA">
      <w:pPr>
        <w:widowControl w:val="0"/>
        <w:spacing w:after="0" w:line="360" w:lineRule="auto"/>
        <w:ind w:left="1985"/>
        <w:rPr>
          <w:rFonts w:ascii="Arial" w:eastAsia="Calibri" w:hAnsi="Arial" w:cs="Arial"/>
          <w:b/>
          <w:i/>
          <w:color w:val="000000" w:themeColor="text1"/>
          <w:lang w:val="en-US"/>
        </w:rPr>
      </w:pPr>
    </w:p>
    <w:p w14:paraId="54909015" w14:textId="77777777" w:rsidR="00B07464" w:rsidRPr="002A7AAA" w:rsidRDefault="00B07464" w:rsidP="002A7AAA">
      <w:pPr>
        <w:widowControl w:val="0"/>
        <w:spacing w:after="0" w:line="360" w:lineRule="auto"/>
        <w:ind w:left="1985"/>
        <w:rPr>
          <w:rFonts w:ascii="Arial" w:eastAsia="Calibri" w:hAnsi="Arial" w:cs="Arial"/>
          <w:b/>
          <w:i/>
          <w:color w:val="000000" w:themeColor="text1"/>
          <w:lang w:val="en-US"/>
        </w:rPr>
      </w:pPr>
    </w:p>
    <w:p w14:paraId="48F464E6" w14:textId="77777777" w:rsidR="00B07464" w:rsidRPr="002A7AAA" w:rsidRDefault="00B07464" w:rsidP="002A7AAA">
      <w:pPr>
        <w:widowControl w:val="0"/>
        <w:spacing w:after="0" w:line="360" w:lineRule="auto"/>
        <w:ind w:left="1985"/>
        <w:rPr>
          <w:rFonts w:ascii="Arial" w:eastAsia="Calibri" w:hAnsi="Arial" w:cs="Arial"/>
          <w:b/>
          <w:i/>
          <w:color w:val="000000" w:themeColor="text1"/>
          <w:lang w:val="en-US"/>
        </w:rPr>
      </w:pPr>
    </w:p>
    <w:p w14:paraId="62CF9B47" w14:textId="77777777" w:rsidR="00B07464" w:rsidRPr="002A7AAA" w:rsidRDefault="00B07464" w:rsidP="002A7AAA">
      <w:pPr>
        <w:widowControl w:val="0"/>
        <w:spacing w:after="0" w:line="360" w:lineRule="auto"/>
        <w:ind w:left="1985"/>
        <w:rPr>
          <w:rFonts w:ascii="Arial" w:eastAsia="Calibri" w:hAnsi="Arial" w:cs="Arial"/>
          <w:b/>
          <w:i/>
          <w:color w:val="000000" w:themeColor="text1"/>
          <w:lang w:val="en-US"/>
        </w:rPr>
      </w:pPr>
    </w:p>
    <w:tbl>
      <w:tblPr>
        <w:tblW w:w="913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firstRow="1" w:lastRow="1" w:firstColumn="1" w:lastColumn="1" w:noHBand="0" w:noVBand="0"/>
      </w:tblPr>
      <w:tblGrid>
        <w:gridCol w:w="9136"/>
      </w:tblGrid>
      <w:tr w:rsidR="002A7AAA" w:rsidRPr="002A7AAA" w14:paraId="34197B90" w14:textId="77777777" w:rsidTr="00DD590A">
        <w:trPr>
          <w:trHeight w:val="4799"/>
          <w:jc w:val="center"/>
        </w:trPr>
        <w:tc>
          <w:tcPr>
            <w:tcW w:w="9136" w:type="dxa"/>
            <w:tcBorders>
              <w:top w:val="dashed" w:sz="4" w:space="0" w:color="auto"/>
              <w:left w:val="dashed" w:sz="4" w:space="0" w:color="auto"/>
              <w:bottom w:val="dashed" w:sz="4" w:space="0" w:color="auto"/>
              <w:right w:val="dashed" w:sz="4" w:space="0" w:color="auto"/>
            </w:tcBorders>
            <w:shd w:val="clear" w:color="auto" w:fill="E6E6E6"/>
          </w:tcPr>
          <w:p w14:paraId="5184D6D2"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lastRenderedPageBreak/>
              <w:t>For Welsh Government use only</w:t>
            </w:r>
          </w:p>
          <w:p w14:paraId="703222EF"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 xml:space="preserve">Date information received </w:t>
            </w:r>
            <w:r w:rsidRPr="002A7AAA">
              <w:rPr>
                <w:rFonts w:ascii="Arial" w:eastAsia="Calibri" w:hAnsi="Arial" w:cs="Arial"/>
                <w:color w:val="000000" w:themeColor="text1"/>
                <w:lang w:val="en-US"/>
              </w:rPr>
              <w:tab/>
              <w:t xml:space="preserve">                                       ……………………</w:t>
            </w:r>
            <w:proofErr w:type="gramStart"/>
            <w:r w:rsidRPr="002A7AAA">
              <w:rPr>
                <w:rFonts w:ascii="Arial" w:eastAsia="Calibri" w:hAnsi="Arial" w:cs="Arial"/>
                <w:color w:val="000000" w:themeColor="text1"/>
                <w:lang w:val="en-US"/>
              </w:rPr>
              <w:t>…..</w:t>
            </w:r>
            <w:proofErr w:type="gramEnd"/>
          </w:p>
          <w:p w14:paraId="4E731333"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
          <w:p w14:paraId="2FB4666B"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Date acknowledgment letter sent to Board Chair</w:t>
            </w:r>
            <w:r w:rsidRPr="002A7AAA">
              <w:rPr>
                <w:rFonts w:ascii="Arial" w:eastAsia="Calibri" w:hAnsi="Arial" w:cs="Arial"/>
                <w:color w:val="000000" w:themeColor="text1"/>
                <w:lang w:val="en-US"/>
              </w:rPr>
              <w:tab/>
              <w:t xml:space="preserve">    …………………………   </w:t>
            </w:r>
          </w:p>
          <w:p w14:paraId="36C9D703"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p w14:paraId="784A5425" w14:textId="77777777" w:rsidR="00DD590A" w:rsidRPr="002A7AAA" w:rsidRDefault="00DD590A" w:rsidP="002A7AAA">
            <w:pPr>
              <w:widowControl w:val="0"/>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Date circulated to relevant inspectorates/Policy Leads ………………………….</w:t>
            </w:r>
          </w:p>
          <w:p w14:paraId="568B0946"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1082"/>
              <w:gridCol w:w="1082"/>
              <w:gridCol w:w="4148"/>
            </w:tblGrid>
            <w:tr w:rsidR="002A7AAA" w:rsidRPr="002A7AAA" w14:paraId="260A1473"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2EEFA9C2"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Agencies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B503D76"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Yes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052A45F"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No</w:t>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4D789572"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b/>
                      <w:color w:val="000000" w:themeColor="text1"/>
                      <w:lang w:val="en-US"/>
                    </w:rPr>
                    <w:t>Reason</w:t>
                  </w:r>
                </w:p>
              </w:tc>
            </w:tr>
            <w:tr w:rsidR="002A7AAA" w:rsidRPr="002A7AAA" w14:paraId="4A6FC9D5"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6BBF580A"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CSSIW</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6A176CA"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r w:rsidRPr="002A7AAA">
                    <w:rPr>
                      <w:rFonts w:ascii="Arial" w:eastAsia="Calibri" w:hAnsi="Arial" w:cs="Arial"/>
                      <w:color w:val="000000" w:themeColor="text1"/>
                      <w:lang w:val="en-US"/>
                    </w:rPr>
                    <w:fldChar w:fldCharType="begin">
                      <w:ffData>
                        <w:name w:val="Check15"/>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B56E04D"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r w:rsidRPr="002A7AAA">
                    <w:rPr>
                      <w:rFonts w:ascii="Arial" w:eastAsia="Calibri" w:hAnsi="Arial" w:cs="Arial"/>
                      <w:color w:val="000000" w:themeColor="text1"/>
                      <w:lang w:val="en-US"/>
                    </w:rPr>
                    <w:fldChar w:fldCharType="begin">
                      <w:ffData>
                        <w:name w:val="Check15"/>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6EE7B74C"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p>
              </w:tc>
            </w:tr>
            <w:tr w:rsidR="002A7AAA" w:rsidRPr="002A7AAA" w14:paraId="06B5A523"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3D9EC785"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proofErr w:type="spellStart"/>
                  <w:r w:rsidRPr="002A7AAA">
                    <w:rPr>
                      <w:rFonts w:ascii="Arial" w:eastAsia="Calibri" w:hAnsi="Arial" w:cs="Arial"/>
                      <w:color w:val="000000" w:themeColor="text1"/>
                      <w:lang w:val="en-US"/>
                    </w:rPr>
                    <w:t>Estyn</w:t>
                  </w:r>
                  <w:proofErr w:type="spellEnd"/>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F591CAD"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color w:val="000000" w:themeColor="text1"/>
                      <w:lang w:val="en-US"/>
                    </w:rPr>
                    <w:fldChar w:fldCharType="begin">
                      <w:ffData>
                        <w:name w:val="Check16"/>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8ADC6C7"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color w:val="000000" w:themeColor="text1"/>
                      <w:lang w:val="en-US"/>
                    </w:rPr>
                    <w:fldChar w:fldCharType="begin">
                      <w:ffData>
                        <w:name w:val="Check16"/>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6DAFA764"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p>
              </w:tc>
            </w:tr>
            <w:tr w:rsidR="002A7AAA" w:rsidRPr="002A7AAA" w14:paraId="5C91A462"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018CE24C"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HIW</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4D22207"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r w:rsidRPr="002A7AAA">
                    <w:rPr>
                      <w:rFonts w:ascii="Arial" w:eastAsia="Calibri" w:hAnsi="Arial" w:cs="Arial"/>
                      <w:color w:val="000000" w:themeColor="text1"/>
                      <w:lang w:val="en-US"/>
                    </w:rPr>
                    <w:fldChar w:fldCharType="begin">
                      <w:ffData>
                        <w:name w:val="Check15"/>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C7024A9"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r w:rsidRPr="002A7AAA">
                    <w:rPr>
                      <w:rFonts w:ascii="Arial" w:eastAsia="Calibri" w:hAnsi="Arial" w:cs="Arial"/>
                      <w:color w:val="000000" w:themeColor="text1"/>
                      <w:lang w:val="en-US"/>
                    </w:rPr>
                    <w:fldChar w:fldCharType="begin">
                      <w:ffData>
                        <w:name w:val="Check15"/>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553B3CA0"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p>
              </w:tc>
            </w:tr>
            <w:tr w:rsidR="002A7AAA" w:rsidRPr="002A7AAA" w14:paraId="2219DC28"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5A5C30C5"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HMI Constabulary</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DC7E85C"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color w:val="000000" w:themeColor="text1"/>
                      <w:lang w:val="en-US"/>
                    </w:rPr>
                    <w:fldChar w:fldCharType="begin">
                      <w:ffData>
                        <w:name w:val="Check16"/>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929CF64"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b/>
                      <w:color w:val="000000" w:themeColor="text1"/>
                      <w:lang w:val="en-US"/>
                    </w:rPr>
                  </w:pPr>
                  <w:r w:rsidRPr="002A7AAA">
                    <w:rPr>
                      <w:rFonts w:ascii="Arial" w:eastAsia="Calibri" w:hAnsi="Arial" w:cs="Arial"/>
                      <w:color w:val="000000" w:themeColor="text1"/>
                      <w:lang w:val="en-US"/>
                    </w:rPr>
                    <w:fldChar w:fldCharType="begin">
                      <w:ffData>
                        <w:name w:val="Check16"/>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7405EB1E"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p>
              </w:tc>
            </w:tr>
            <w:tr w:rsidR="002A7AAA" w:rsidRPr="002A7AAA" w14:paraId="2A53B6E1"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551FA08E"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rPr>
                      <w:rFonts w:ascii="Arial" w:eastAsia="Calibri" w:hAnsi="Arial" w:cs="Arial"/>
                      <w:color w:val="000000" w:themeColor="text1"/>
                      <w:lang w:val="en-US"/>
                    </w:rPr>
                  </w:pPr>
                  <w:r w:rsidRPr="002A7AAA">
                    <w:rPr>
                      <w:rFonts w:ascii="Arial" w:eastAsia="Calibri" w:hAnsi="Arial" w:cs="Arial"/>
                      <w:color w:val="000000" w:themeColor="text1"/>
                      <w:lang w:val="en-US"/>
                    </w:rPr>
                    <w:t>HMI Probation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95F4001"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r w:rsidRPr="002A7AAA">
                    <w:rPr>
                      <w:rFonts w:ascii="Arial" w:eastAsia="Calibri" w:hAnsi="Arial" w:cs="Arial"/>
                      <w:color w:val="000000" w:themeColor="text1"/>
                      <w:lang w:val="en-US"/>
                    </w:rPr>
                    <w:fldChar w:fldCharType="begin">
                      <w:ffData>
                        <w:name w:val="Check15"/>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62726BB"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r w:rsidRPr="002A7AAA">
                    <w:rPr>
                      <w:rFonts w:ascii="Arial" w:eastAsia="Calibri" w:hAnsi="Arial" w:cs="Arial"/>
                      <w:color w:val="000000" w:themeColor="text1"/>
                      <w:lang w:val="en-US"/>
                    </w:rPr>
                    <w:fldChar w:fldCharType="begin">
                      <w:ffData>
                        <w:name w:val="Check15"/>
                        <w:enabled/>
                        <w:calcOnExit w:val="0"/>
                        <w:checkBox>
                          <w:sizeAuto/>
                          <w:default w:val="0"/>
                        </w:checkBox>
                      </w:ffData>
                    </w:fldChar>
                  </w:r>
                  <w:r w:rsidRPr="002A7AAA">
                    <w:rPr>
                      <w:rFonts w:ascii="Arial" w:eastAsia="Calibri" w:hAnsi="Arial" w:cs="Arial"/>
                      <w:color w:val="000000" w:themeColor="text1"/>
                      <w:lang w:val="en-US"/>
                    </w:rPr>
                    <w:instrText xml:space="preserve"> FORMCHECKBOX </w:instrText>
                  </w:r>
                  <w:r w:rsidRPr="002A7AAA">
                    <w:rPr>
                      <w:rFonts w:ascii="Arial" w:eastAsia="Calibri" w:hAnsi="Arial" w:cs="Arial"/>
                      <w:color w:val="000000" w:themeColor="text1"/>
                      <w:lang w:val="en-US"/>
                    </w:rPr>
                  </w:r>
                  <w:r w:rsidRPr="002A7AAA">
                    <w:rPr>
                      <w:rFonts w:ascii="Arial" w:eastAsia="Calibri" w:hAnsi="Arial" w:cs="Arial"/>
                      <w:color w:val="000000" w:themeColor="text1"/>
                      <w:lang w:val="en-US"/>
                    </w:rPr>
                    <w:fldChar w:fldCharType="separate"/>
                  </w:r>
                  <w:r w:rsidRPr="002A7AAA">
                    <w:rPr>
                      <w:rFonts w:ascii="Arial" w:eastAsia="Calibri" w:hAnsi="Arial" w:cs="Arial"/>
                      <w:color w:val="000000" w:themeColor="text1"/>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77058888" w14:textId="77777777" w:rsidR="00DD590A" w:rsidRPr="002A7AAA" w:rsidRDefault="00DD590A" w:rsidP="002A7AAA">
                  <w:pPr>
                    <w:widowControl w:val="0"/>
                    <w:tabs>
                      <w:tab w:val="left" w:pos="3120"/>
                      <w:tab w:val="center" w:pos="4513"/>
                      <w:tab w:val="left" w:pos="4800"/>
                      <w:tab w:val="left" w:pos="6480"/>
                      <w:tab w:val="left" w:pos="7920"/>
                      <w:tab w:val="right" w:pos="9026"/>
                    </w:tabs>
                    <w:spacing w:after="0" w:line="360" w:lineRule="auto"/>
                    <w:jc w:val="center"/>
                    <w:rPr>
                      <w:rFonts w:ascii="Arial" w:eastAsia="Calibri" w:hAnsi="Arial" w:cs="Arial"/>
                      <w:color w:val="000000" w:themeColor="text1"/>
                      <w:lang w:val="en-US"/>
                    </w:rPr>
                  </w:pPr>
                </w:p>
              </w:tc>
            </w:tr>
          </w:tbl>
          <w:p w14:paraId="689B97BF" w14:textId="77777777" w:rsidR="00DD590A" w:rsidRPr="002A7AAA" w:rsidRDefault="00DD590A" w:rsidP="002A7AAA">
            <w:pPr>
              <w:widowControl w:val="0"/>
              <w:spacing w:after="0" w:line="360" w:lineRule="auto"/>
              <w:rPr>
                <w:rFonts w:ascii="Arial" w:eastAsia="Calibri" w:hAnsi="Arial" w:cs="Arial"/>
                <w:color w:val="000000" w:themeColor="text1"/>
                <w:lang w:val="en-US"/>
              </w:rPr>
            </w:pPr>
          </w:p>
        </w:tc>
      </w:tr>
    </w:tbl>
    <w:p w14:paraId="50A622D8"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p w14:paraId="1093A904" w14:textId="77777777" w:rsidR="00DD590A" w:rsidRPr="002A7AAA" w:rsidRDefault="00DD590A" w:rsidP="002A7AAA">
      <w:pPr>
        <w:widowControl w:val="0"/>
        <w:spacing w:after="0" w:line="360" w:lineRule="auto"/>
        <w:ind w:left="1985"/>
        <w:rPr>
          <w:rFonts w:ascii="Arial" w:eastAsia="Calibri" w:hAnsi="Arial" w:cs="Arial"/>
          <w:b/>
          <w:i/>
          <w:color w:val="000000" w:themeColor="text1"/>
          <w:lang w:val="en-US"/>
        </w:rPr>
      </w:pPr>
    </w:p>
    <w:p w14:paraId="0BC7AB30" w14:textId="77777777" w:rsidR="00DD590A" w:rsidRPr="002A7AAA" w:rsidRDefault="00DD590A" w:rsidP="002A7AAA">
      <w:pPr>
        <w:spacing w:line="360" w:lineRule="auto"/>
        <w:rPr>
          <w:rFonts w:ascii="Arial" w:hAnsi="Arial" w:cs="Arial"/>
          <w:color w:val="000000" w:themeColor="text1"/>
        </w:rPr>
      </w:pPr>
    </w:p>
    <w:sectPr w:rsidR="00DD590A" w:rsidRPr="002A7AAA" w:rsidSect="00B07464">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1C34" w14:textId="77777777" w:rsidR="00EC10CF" w:rsidRDefault="00EC10CF" w:rsidP="00DD590A">
      <w:pPr>
        <w:spacing w:after="0" w:line="240" w:lineRule="auto"/>
      </w:pPr>
      <w:r>
        <w:separator/>
      </w:r>
    </w:p>
  </w:endnote>
  <w:endnote w:type="continuationSeparator" w:id="0">
    <w:p w14:paraId="70DC02E8" w14:textId="77777777" w:rsidR="00EC10CF" w:rsidRDefault="00EC10CF" w:rsidP="00DD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044991"/>
      <w:docPartObj>
        <w:docPartGallery w:val="Page Numbers (Bottom of Page)"/>
        <w:docPartUnique/>
      </w:docPartObj>
    </w:sdtPr>
    <w:sdtEndPr>
      <w:rPr>
        <w:noProof/>
      </w:rPr>
    </w:sdtEndPr>
    <w:sdtContent>
      <w:p w14:paraId="4AFAACF8" w14:textId="77C59ECD" w:rsidR="002E3D99" w:rsidRDefault="002E3D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767870" w14:textId="77777777" w:rsidR="00446835" w:rsidRDefault="0044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2BA7" w14:textId="77777777" w:rsidR="00EC10CF" w:rsidRDefault="00EC10CF" w:rsidP="00DD590A">
      <w:pPr>
        <w:spacing w:after="0" w:line="240" w:lineRule="auto"/>
      </w:pPr>
      <w:r>
        <w:separator/>
      </w:r>
    </w:p>
  </w:footnote>
  <w:footnote w:type="continuationSeparator" w:id="0">
    <w:p w14:paraId="4951B538" w14:textId="77777777" w:rsidR="00EC10CF" w:rsidRDefault="00EC10CF" w:rsidP="00DD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D305" w14:textId="07187246" w:rsidR="00446835" w:rsidRDefault="00446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367C" w14:textId="4FE48D91" w:rsidR="00446835" w:rsidRDefault="00446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6645" w14:textId="6EE5F5ED" w:rsidR="00446835" w:rsidRDefault="00446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832"/>
    <w:multiLevelType w:val="hybridMultilevel"/>
    <w:tmpl w:val="3F16C056"/>
    <w:lvl w:ilvl="0" w:tplc="E91C9C5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B6A0B"/>
    <w:multiLevelType w:val="hybridMultilevel"/>
    <w:tmpl w:val="E3B078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4A160CE"/>
    <w:multiLevelType w:val="hybridMultilevel"/>
    <w:tmpl w:val="19F4F1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FDE2932"/>
    <w:multiLevelType w:val="hybridMultilevel"/>
    <w:tmpl w:val="5B321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829114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6628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3058666">
    <w:abstractNumId w:val="3"/>
  </w:num>
  <w:num w:numId="4" w16cid:durableId="75119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0A"/>
    <w:rsid w:val="00000BAA"/>
    <w:rsid w:val="00015C79"/>
    <w:rsid w:val="000379B3"/>
    <w:rsid w:val="000567AB"/>
    <w:rsid w:val="000629A0"/>
    <w:rsid w:val="000678AD"/>
    <w:rsid w:val="00094F65"/>
    <w:rsid w:val="000A53F5"/>
    <w:rsid w:val="000C659C"/>
    <w:rsid w:val="00114559"/>
    <w:rsid w:val="00133EBC"/>
    <w:rsid w:val="00134B14"/>
    <w:rsid w:val="00143422"/>
    <w:rsid w:val="00167B2F"/>
    <w:rsid w:val="0017277E"/>
    <w:rsid w:val="00182CAF"/>
    <w:rsid w:val="001967B7"/>
    <w:rsid w:val="001975E7"/>
    <w:rsid w:val="001C04FA"/>
    <w:rsid w:val="001C272C"/>
    <w:rsid w:val="001E04D3"/>
    <w:rsid w:val="001E1F6A"/>
    <w:rsid w:val="0020702B"/>
    <w:rsid w:val="00244B1D"/>
    <w:rsid w:val="00247A52"/>
    <w:rsid w:val="00264031"/>
    <w:rsid w:val="002660F2"/>
    <w:rsid w:val="002A7AAA"/>
    <w:rsid w:val="002E3D99"/>
    <w:rsid w:val="002F1373"/>
    <w:rsid w:val="00302B0C"/>
    <w:rsid w:val="00316C88"/>
    <w:rsid w:val="00325F5E"/>
    <w:rsid w:val="00327E85"/>
    <w:rsid w:val="00351E9F"/>
    <w:rsid w:val="0035448C"/>
    <w:rsid w:val="00365D1C"/>
    <w:rsid w:val="00372BB1"/>
    <w:rsid w:val="00381D60"/>
    <w:rsid w:val="00383338"/>
    <w:rsid w:val="003C6426"/>
    <w:rsid w:val="003D1C0B"/>
    <w:rsid w:val="00404E4B"/>
    <w:rsid w:val="00422019"/>
    <w:rsid w:val="004273BE"/>
    <w:rsid w:val="00446835"/>
    <w:rsid w:val="00462496"/>
    <w:rsid w:val="00467753"/>
    <w:rsid w:val="00486DE6"/>
    <w:rsid w:val="004877BE"/>
    <w:rsid w:val="00491DFF"/>
    <w:rsid w:val="004A781E"/>
    <w:rsid w:val="004D607D"/>
    <w:rsid w:val="004E50C2"/>
    <w:rsid w:val="004F357D"/>
    <w:rsid w:val="00504682"/>
    <w:rsid w:val="00510782"/>
    <w:rsid w:val="00514DC0"/>
    <w:rsid w:val="00530CCE"/>
    <w:rsid w:val="005668CD"/>
    <w:rsid w:val="005914AF"/>
    <w:rsid w:val="005965AC"/>
    <w:rsid w:val="005A75B5"/>
    <w:rsid w:val="005B7525"/>
    <w:rsid w:val="005D020B"/>
    <w:rsid w:val="005D125B"/>
    <w:rsid w:val="005E471E"/>
    <w:rsid w:val="00600E5B"/>
    <w:rsid w:val="00610C73"/>
    <w:rsid w:val="00631D15"/>
    <w:rsid w:val="0067122E"/>
    <w:rsid w:val="006769D3"/>
    <w:rsid w:val="006945FB"/>
    <w:rsid w:val="006B127D"/>
    <w:rsid w:val="006C3F7C"/>
    <w:rsid w:val="006D22FC"/>
    <w:rsid w:val="006E2299"/>
    <w:rsid w:val="0070694F"/>
    <w:rsid w:val="00750EF9"/>
    <w:rsid w:val="007558A7"/>
    <w:rsid w:val="007777A0"/>
    <w:rsid w:val="00780A7F"/>
    <w:rsid w:val="00784528"/>
    <w:rsid w:val="007D006B"/>
    <w:rsid w:val="007D5F27"/>
    <w:rsid w:val="007E15A6"/>
    <w:rsid w:val="007E4123"/>
    <w:rsid w:val="007E455C"/>
    <w:rsid w:val="007E470C"/>
    <w:rsid w:val="007E67B4"/>
    <w:rsid w:val="008048DD"/>
    <w:rsid w:val="0081277C"/>
    <w:rsid w:val="008236BE"/>
    <w:rsid w:val="00825E09"/>
    <w:rsid w:val="0083080D"/>
    <w:rsid w:val="00855C17"/>
    <w:rsid w:val="008716B2"/>
    <w:rsid w:val="00891BAB"/>
    <w:rsid w:val="008A5ED8"/>
    <w:rsid w:val="008E026F"/>
    <w:rsid w:val="008E449A"/>
    <w:rsid w:val="008E557C"/>
    <w:rsid w:val="008F0576"/>
    <w:rsid w:val="008F2011"/>
    <w:rsid w:val="00901DB2"/>
    <w:rsid w:val="00904ADB"/>
    <w:rsid w:val="00922252"/>
    <w:rsid w:val="0092363A"/>
    <w:rsid w:val="00940C84"/>
    <w:rsid w:val="00991A38"/>
    <w:rsid w:val="009A7C9F"/>
    <w:rsid w:val="009E1076"/>
    <w:rsid w:val="009E472C"/>
    <w:rsid w:val="00A20B54"/>
    <w:rsid w:val="00A25CD5"/>
    <w:rsid w:val="00A2623B"/>
    <w:rsid w:val="00A60154"/>
    <w:rsid w:val="00A65EB9"/>
    <w:rsid w:val="00A75146"/>
    <w:rsid w:val="00A86E94"/>
    <w:rsid w:val="00AC0FA0"/>
    <w:rsid w:val="00AC1FE5"/>
    <w:rsid w:val="00AC7DC9"/>
    <w:rsid w:val="00AD061A"/>
    <w:rsid w:val="00AD34C9"/>
    <w:rsid w:val="00AD7C9D"/>
    <w:rsid w:val="00AE38C8"/>
    <w:rsid w:val="00B07464"/>
    <w:rsid w:val="00B421E7"/>
    <w:rsid w:val="00B62877"/>
    <w:rsid w:val="00B72FDA"/>
    <w:rsid w:val="00B80DC5"/>
    <w:rsid w:val="00B86023"/>
    <w:rsid w:val="00B9319E"/>
    <w:rsid w:val="00B94CA1"/>
    <w:rsid w:val="00BA2067"/>
    <w:rsid w:val="00BA51EA"/>
    <w:rsid w:val="00BC3989"/>
    <w:rsid w:val="00BC4BA5"/>
    <w:rsid w:val="00BC5FE8"/>
    <w:rsid w:val="00BC7622"/>
    <w:rsid w:val="00BD5B51"/>
    <w:rsid w:val="00BD5E36"/>
    <w:rsid w:val="00BD68F0"/>
    <w:rsid w:val="00C103DC"/>
    <w:rsid w:val="00C158ED"/>
    <w:rsid w:val="00C34208"/>
    <w:rsid w:val="00C4036E"/>
    <w:rsid w:val="00C60D5D"/>
    <w:rsid w:val="00C651A0"/>
    <w:rsid w:val="00C777FE"/>
    <w:rsid w:val="00C90532"/>
    <w:rsid w:val="00C92503"/>
    <w:rsid w:val="00C95C16"/>
    <w:rsid w:val="00CA0AA4"/>
    <w:rsid w:val="00CA36F5"/>
    <w:rsid w:val="00CC2385"/>
    <w:rsid w:val="00CF1814"/>
    <w:rsid w:val="00D368A2"/>
    <w:rsid w:val="00D4603B"/>
    <w:rsid w:val="00D47B55"/>
    <w:rsid w:val="00D7423E"/>
    <w:rsid w:val="00D851E9"/>
    <w:rsid w:val="00D93369"/>
    <w:rsid w:val="00D96DC6"/>
    <w:rsid w:val="00DA2C6B"/>
    <w:rsid w:val="00DA5C32"/>
    <w:rsid w:val="00DA5E6B"/>
    <w:rsid w:val="00DD590A"/>
    <w:rsid w:val="00DD6D61"/>
    <w:rsid w:val="00E1091A"/>
    <w:rsid w:val="00E44091"/>
    <w:rsid w:val="00E514E1"/>
    <w:rsid w:val="00E547E7"/>
    <w:rsid w:val="00E63B57"/>
    <w:rsid w:val="00E813F7"/>
    <w:rsid w:val="00E86779"/>
    <w:rsid w:val="00E93652"/>
    <w:rsid w:val="00E972DB"/>
    <w:rsid w:val="00EA395F"/>
    <w:rsid w:val="00EA6CD0"/>
    <w:rsid w:val="00EB4C45"/>
    <w:rsid w:val="00EB577E"/>
    <w:rsid w:val="00EC10CF"/>
    <w:rsid w:val="00EC5C26"/>
    <w:rsid w:val="00ED3DF7"/>
    <w:rsid w:val="00EE3548"/>
    <w:rsid w:val="00F2102A"/>
    <w:rsid w:val="00F23AC8"/>
    <w:rsid w:val="00F3293D"/>
    <w:rsid w:val="00F64988"/>
    <w:rsid w:val="00F90B6C"/>
    <w:rsid w:val="00F9691F"/>
    <w:rsid w:val="00FA65B7"/>
    <w:rsid w:val="00FB5C5D"/>
    <w:rsid w:val="00FC2140"/>
    <w:rsid w:val="00FD29C1"/>
    <w:rsid w:val="00FD7BF5"/>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97B51"/>
  <w15:chartTrackingRefBased/>
  <w15:docId w15:val="{4EDE5FC3-254F-4A62-AA36-2A8016F1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59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90A"/>
    <w:rPr>
      <w:sz w:val="20"/>
      <w:szCs w:val="20"/>
    </w:rPr>
  </w:style>
  <w:style w:type="character" w:styleId="FootnoteReference">
    <w:name w:val="footnote reference"/>
    <w:rsid w:val="00DD590A"/>
    <w:rPr>
      <w:rFonts w:ascii="Times New Roman" w:hAnsi="Times New Roman"/>
      <w:b/>
      <w:vertAlign w:val="baseline"/>
    </w:rPr>
  </w:style>
  <w:style w:type="paragraph" w:styleId="ListParagraph">
    <w:name w:val="List Paragraph"/>
    <w:basedOn w:val="Normal"/>
    <w:uiPriority w:val="34"/>
    <w:qFormat/>
    <w:rsid w:val="00167B2F"/>
    <w:pPr>
      <w:ind w:left="720"/>
      <w:contextualSpacing/>
    </w:pPr>
  </w:style>
  <w:style w:type="character" w:styleId="Hyperlink">
    <w:name w:val="Hyperlink"/>
    <w:basedOn w:val="DefaultParagraphFont"/>
    <w:uiPriority w:val="99"/>
    <w:unhideWhenUsed/>
    <w:rsid w:val="00CA36F5"/>
    <w:rPr>
      <w:color w:val="0563C1" w:themeColor="hyperlink"/>
      <w:u w:val="single"/>
    </w:rPr>
  </w:style>
  <w:style w:type="character" w:styleId="UnresolvedMention">
    <w:name w:val="Unresolved Mention"/>
    <w:basedOn w:val="DefaultParagraphFont"/>
    <w:uiPriority w:val="99"/>
    <w:semiHidden/>
    <w:unhideWhenUsed/>
    <w:rsid w:val="00CA36F5"/>
    <w:rPr>
      <w:color w:val="605E5C"/>
      <w:shd w:val="clear" w:color="auto" w:fill="E1DFDD"/>
    </w:rPr>
  </w:style>
  <w:style w:type="paragraph" w:styleId="Header">
    <w:name w:val="header"/>
    <w:basedOn w:val="Normal"/>
    <w:link w:val="HeaderChar"/>
    <w:uiPriority w:val="99"/>
    <w:unhideWhenUsed/>
    <w:rsid w:val="00446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835"/>
  </w:style>
  <w:style w:type="paragraph" w:styleId="Footer">
    <w:name w:val="footer"/>
    <w:basedOn w:val="Normal"/>
    <w:link w:val="FooterChar"/>
    <w:uiPriority w:val="99"/>
    <w:unhideWhenUsed/>
    <w:rsid w:val="00446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835"/>
  </w:style>
  <w:style w:type="paragraph" w:styleId="Revision">
    <w:name w:val="Revision"/>
    <w:hidden/>
    <w:uiPriority w:val="99"/>
    <w:semiHidden/>
    <w:rsid w:val="006E2299"/>
    <w:pPr>
      <w:spacing w:after="0" w:line="240" w:lineRule="auto"/>
    </w:pPr>
  </w:style>
  <w:style w:type="character" w:styleId="CommentReference">
    <w:name w:val="annotation reference"/>
    <w:basedOn w:val="DefaultParagraphFont"/>
    <w:uiPriority w:val="99"/>
    <w:semiHidden/>
    <w:unhideWhenUsed/>
    <w:rsid w:val="00D7423E"/>
    <w:rPr>
      <w:sz w:val="16"/>
      <w:szCs w:val="16"/>
    </w:rPr>
  </w:style>
  <w:style w:type="paragraph" w:styleId="CommentText">
    <w:name w:val="annotation text"/>
    <w:basedOn w:val="Normal"/>
    <w:link w:val="CommentTextChar"/>
    <w:uiPriority w:val="99"/>
    <w:unhideWhenUsed/>
    <w:rsid w:val="00D7423E"/>
    <w:pPr>
      <w:spacing w:line="240" w:lineRule="auto"/>
    </w:pPr>
    <w:rPr>
      <w:sz w:val="20"/>
      <w:szCs w:val="20"/>
    </w:rPr>
  </w:style>
  <w:style w:type="character" w:customStyle="1" w:styleId="CommentTextChar">
    <w:name w:val="Comment Text Char"/>
    <w:basedOn w:val="DefaultParagraphFont"/>
    <w:link w:val="CommentText"/>
    <w:uiPriority w:val="99"/>
    <w:rsid w:val="00D7423E"/>
    <w:rPr>
      <w:sz w:val="20"/>
      <w:szCs w:val="20"/>
    </w:rPr>
  </w:style>
  <w:style w:type="paragraph" w:styleId="CommentSubject">
    <w:name w:val="annotation subject"/>
    <w:basedOn w:val="CommentText"/>
    <w:next w:val="CommentText"/>
    <w:link w:val="CommentSubjectChar"/>
    <w:uiPriority w:val="99"/>
    <w:semiHidden/>
    <w:unhideWhenUsed/>
    <w:rsid w:val="00D7423E"/>
    <w:rPr>
      <w:b/>
      <w:bCs/>
    </w:rPr>
  </w:style>
  <w:style w:type="character" w:customStyle="1" w:styleId="CommentSubjectChar">
    <w:name w:val="Comment Subject Char"/>
    <w:basedOn w:val="CommentTextChar"/>
    <w:link w:val="CommentSubject"/>
    <w:uiPriority w:val="99"/>
    <w:semiHidden/>
    <w:rsid w:val="00D7423E"/>
    <w:rPr>
      <w:b/>
      <w:bCs/>
      <w:sz w:val="20"/>
      <w:szCs w:val="20"/>
    </w:rPr>
  </w:style>
  <w:style w:type="character" w:styleId="Strong">
    <w:name w:val="Strong"/>
    <w:basedOn w:val="DefaultParagraphFont"/>
    <w:uiPriority w:val="22"/>
    <w:qFormat/>
    <w:rsid w:val="004A7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5219">
      <w:bodyDiv w:val="1"/>
      <w:marLeft w:val="0"/>
      <w:marRight w:val="0"/>
      <w:marTop w:val="0"/>
      <w:marBottom w:val="0"/>
      <w:divBdr>
        <w:top w:val="none" w:sz="0" w:space="0" w:color="auto"/>
        <w:left w:val="none" w:sz="0" w:space="0" w:color="auto"/>
        <w:bottom w:val="none" w:sz="0" w:space="0" w:color="auto"/>
        <w:right w:val="none" w:sz="0" w:space="0" w:color="auto"/>
      </w:divBdr>
    </w:div>
    <w:div w:id="822282055">
      <w:bodyDiv w:val="1"/>
      <w:marLeft w:val="0"/>
      <w:marRight w:val="0"/>
      <w:marTop w:val="0"/>
      <w:marBottom w:val="0"/>
      <w:divBdr>
        <w:top w:val="none" w:sz="0" w:space="0" w:color="auto"/>
        <w:left w:val="none" w:sz="0" w:space="0" w:color="auto"/>
        <w:bottom w:val="none" w:sz="0" w:space="0" w:color="auto"/>
        <w:right w:val="none" w:sz="0" w:space="0" w:color="auto"/>
      </w:divBdr>
    </w:div>
    <w:div w:id="1354266804">
      <w:bodyDiv w:val="1"/>
      <w:marLeft w:val="0"/>
      <w:marRight w:val="0"/>
      <w:marTop w:val="0"/>
      <w:marBottom w:val="0"/>
      <w:divBdr>
        <w:top w:val="none" w:sz="0" w:space="0" w:color="auto"/>
        <w:left w:val="none" w:sz="0" w:space="0" w:color="auto"/>
        <w:bottom w:val="none" w:sz="0" w:space="0" w:color="auto"/>
        <w:right w:val="none" w:sz="0" w:space="0" w:color="auto"/>
      </w:divBdr>
    </w:div>
    <w:div w:id="197219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nd.org.uk/media/13351/thementalhealthmeasure_tenyears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FE9E-BC89-49EC-BD3A-DDE41EF6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3607</Words>
  <Characters>20563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Davies</dc:creator>
  <cp:keywords/>
  <dc:description/>
  <cp:lastModifiedBy>Natalie Davies</cp:lastModifiedBy>
  <cp:revision>2</cp:revision>
  <cp:lastPrinted>2025-01-31T14:35:00Z</cp:lastPrinted>
  <dcterms:created xsi:type="dcterms:W3CDTF">2026-01-22T08:41:00Z</dcterms:created>
  <dcterms:modified xsi:type="dcterms:W3CDTF">2026-01-22T08:41:00Z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2025-03-16T13:09:11Z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2afd62ea-a9fc-45c9-a07f-d91c94d2dd60</vt:lpwstr>
  </property>
  <property fmtid="{D5CDD505-2E9C-101B-9397-08002B2CF9AE}" pid="8" name="MSIP_Label_66cf8fe5-b7b7-4df7-b38d-1c61ac2f6639_ContentBits">
    <vt:lpwstr>0</vt:lpwstr>
  </property>
  <property fmtid="{D5CDD505-2E9C-101B-9397-08002B2CF9AE}" pid="9" name="MSIP_Label_66cf8fe5-b7b7-4df7-b38d-1c61ac2f6639_Tag">
    <vt:lpwstr>10, 3, 0, 1</vt:lpwstr>
  </property>
</Properties>
</file>