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3121" w14:textId="7327BF8C" w:rsidR="007C741E" w:rsidRPr="007C741E" w:rsidRDefault="007C741E">
      <w:pPr>
        <w:rPr>
          <w:rFonts w:ascii="Calibri" w:hAnsi="Calibri" w:cs="Calibri"/>
          <w:b/>
          <w:bCs/>
          <w:u w:val="single"/>
        </w:rPr>
      </w:pPr>
      <w:r w:rsidRPr="007C741E">
        <w:rPr>
          <w:rFonts w:ascii="Calibri" w:hAnsi="Calibri" w:cs="Calibri"/>
          <w:b/>
          <w:bCs/>
          <w:u w:val="single"/>
        </w:rPr>
        <w:t>WGA N5 2016 – Press Statement</w:t>
      </w:r>
    </w:p>
    <w:p w14:paraId="7D27D67C" w14:textId="77777777" w:rsidR="007C741E" w:rsidRPr="007C741E" w:rsidRDefault="007C741E">
      <w:pPr>
        <w:rPr>
          <w:rFonts w:ascii="Calibri" w:hAnsi="Calibri" w:cs="Calibri"/>
        </w:rPr>
      </w:pPr>
    </w:p>
    <w:p w14:paraId="30F297B9" w14:textId="7777974E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Dave Howes</w:t>
      </w:r>
      <w:r w:rsidRPr="007C741E">
        <w:rPr>
          <w:rFonts w:ascii="Calibri" w:hAnsi="Calibri" w:cs="Calibri"/>
          <w:b/>
          <w:bCs/>
        </w:rPr>
        <w:t>, Chair of the West Glamorgan Safeguarding Board, said: “The West Glamorgan Safeguarding Board fully accepts the findings of the review.</w:t>
      </w:r>
    </w:p>
    <w:p w14:paraId="65B35BD6" w14:textId="77777777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 </w:t>
      </w:r>
    </w:p>
    <w:p w14:paraId="2CD71375" w14:textId="77777777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“The report has identified important learning for all agencies involved in supporting individuals with complex mental health needs.</w:t>
      </w:r>
    </w:p>
    <w:p w14:paraId="52124CDD" w14:textId="77777777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 </w:t>
      </w:r>
    </w:p>
    <w:p w14:paraId="231BA090" w14:textId="77777777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“The board is committed to taking forward the recommendations including strengthening multi-agency communication, implementing more robust safeguarding responses, and improving transitional planning between services. The review also acknowledges changes already made by the Health Board, including updates to its observation policy.</w:t>
      </w:r>
    </w:p>
    <w:p w14:paraId="75EB8BD3" w14:textId="77777777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 </w:t>
      </w:r>
    </w:p>
    <w:p w14:paraId="686023D9" w14:textId="77777777" w:rsidR="007C741E" w:rsidRPr="007C741E" w:rsidRDefault="007C741E" w:rsidP="007C741E">
      <w:pPr>
        <w:rPr>
          <w:rFonts w:ascii="Calibri" w:hAnsi="Calibri" w:cs="Calibri"/>
        </w:rPr>
      </w:pPr>
      <w:r w:rsidRPr="007C741E">
        <w:rPr>
          <w:rFonts w:ascii="Calibri" w:hAnsi="Calibri" w:cs="Calibri"/>
          <w:b/>
          <w:bCs/>
        </w:rPr>
        <w:t>“The findings of this review will be used to strengthen safeguarding practice, and we remain committed to working collaboratively to ensure that vulnerable individuals receive the support they need.”</w:t>
      </w:r>
    </w:p>
    <w:p w14:paraId="7DCD062A" w14:textId="77777777" w:rsidR="007C741E" w:rsidRPr="007C741E" w:rsidRDefault="007C741E">
      <w:pPr>
        <w:rPr>
          <w:rFonts w:ascii="Calibri" w:hAnsi="Calibri" w:cs="Calibri"/>
        </w:rPr>
      </w:pPr>
    </w:p>
    <w:sectPr w:rsidR="007C741E" w:rsidRPr="007C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1E"/>
    <w:rsid w:val="007C741E"/>
    <w:rsid w:val="00A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B6E4"/>
  <w15:chartTrackingRefBased/>
  <w15:docId w15:val="{A75ECE4D-4371-40D6-84D0-AE21FA7C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1E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4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4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4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4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4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4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4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4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4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4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41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7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41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C7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Davies</dc:creator>
  <cp:keywords/>
  <dc:description/>
  <cp:lastModifiedBy>Natalie Davies</cp:lastModifiedBy>
  <cp:revision>1</cp:revision>
  <dcterms:created xsi:type="dcterms:W3CDTF">2026-01-21T17:37:00Z</dcterms:created>
  <dcterms:modified xsi:type="dcterms:W3CDTF">2026-01-21T17:39:00Z</dcterms:modified>
</cp:coreProperties>
</file>