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38D1" w14:textId="77777777" w:rsidR="007A0F53" w:rsidRDefault="007A0F53" w:rsidP="007A0F53">
      <w:pPr>
        <w:spacing w:after="0" w:line="240" w:lineRule="auto"/>
        <w:jc w:val="center"/>
        <w:rPr>
          <w:rFonts w:ascii="Arial" w:eastAsia="Times New Roman" w:hAnsi="Arial" w:cs="Arial"/>
          <w:b/>
          <w:sz w:val="32"/>
          <w:szCs w:val="32"/>
          <w:u w:val="single"/>
          <w:lang w:eastAsia="en-GB"/>
        </w:rPr>
      </w:pPr>
    </w:p>
    <w:p w14:paraId="35507BAC" w14:textId="77777777" w:rsidR="007A0F53" w:rsidRDefault="007A0F53" w:rsidP="007A0F53">
      <w:pPr>
        <w:spacing w:after="0" w:line="240" w:lineRule="auto"/>
        <w:jc w:val="center"/>
        <w:rPr>
          <w:rFonts w:ascii="Arial" w:eastAsia="Times New Roman" w:hAnsi="Arial" w:cs="Arial"/>
          <w:b/>
          <w:sz w:val="32"/>
          <w:szCs w:val="32"/>
          <w:u w:val="single"/>
          <w:lang w:eastAsia="en-GB"/>
        </w:rPr>
      </w:pPr>
      <w:r>
        <w:rPr>
          <w:rFonts w:ascii="Arial" w:eastAsia="Times New Roman" w:hAnsi="Arial" w:cs="Arial"/>
          <w:b/>
          <w:sz w:val="32"/>
          <w:szCs w:val="32"/>
          <w:u w:val="single"/>
          <w:lang w:eastAsia="en-GB"/>
        </w:rPr>
        <w:t>WEST GLAMORGAN SAFEGUARDING BOARD</w:t>
      </w:r>
    </w:p>
    <w:p w14:paraId="6BA555D7" w14:textId="77777777" w:rsidR="000354D1" w:rsidRPr="007A0F53" w:rsidRDefault="000354D1" w:rsidP="00EA699D">
      <w:pPr>
        <w:spacing w:after="0" w:line="240" w:lineRule="auto"/>
        <w:rPr>
          <w:rFonts w:ascii="Arial" w:eastAsia="Times New Roman" w:hAnsi="Arial" w:cs="Arial"/>
          <w:b/>
          <w:sz w:val="32"/>
          <w:szCs w:val="32"/>
          <w:u w:val="single"/>
          <w:lang w:eastAsia="en-GB"/>
        </w:rPr>
      </w:pPr>
    </w:p>
    <w:p w14:paraId="40DB0993" w14:textId="77777777" w:rsidR="000354D1" w:rsidRPr="000354D1" w:rsidRDefault="000354D1" w:rsidP="000354D1">
      <w:pPr>
        <w:spacing w:after="0" w:line="240" w:lineRule="auto"/>
        <w:rPr>
          <w:rFonts w:ascii="Arial" w:eastAsia="Times New Roman" w:hAnsi="Arial" w:cs="Times New Roman"/>
          <w:sz w:val="24"/>
          <w:szCs w:val="24"/>
          <w:lang w:eastAsia="en-GB"/>
        </w:rPr>
      </w:pPr>
    </w:p>
    <w:tbl>
      <w:tblPr>
        <w:tblW w:w="9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0354D1" w:rsidRPr="000354D1" w14:paraId="02BDD865" w14:textId="77777777" w:rsidTr="00780AF4">
        <w:trPr>
          <w:trHeight w:val="396"/>
        </w:trPr>
        <w:tc>
          <w:tcPr>
            <w:tcW w:w="9142" w:type="dxa"/>
            <w:tcBorders>
              <w:top w:val="single" w:sz="4" w:space="0" w:color="auto"/>
              <w:left w:val="single" w:sz="4" w:space="0" w:color="auto"/>
              <w:bottom w:val="single" w:sz="4" w:space="0" w:color="auto"/>
              <w:right w:val="single" w:sz="4" w:space="0" w:color="auto"/>
            </w:tcBorders>
            <w:shd w:val="pct25" w:color="auto" w:fill="auto"/>
            <w:vAlign w:val="center"/>
          </w:tcPr>
          <w:p w14:paraId="2E0B189B" w14:textId="77777777" w:rsidR="000354D1" w:rsidRPr="000354D1" w:rsidRDefault="000354D1" w:rsidP="000354D1">
            <w:pPr>
              <w:tabs>
                <w:tab w:val="left" w:pos="3120"/>
                <w:tab w:val="left" w:pos="4800"/>
                <w:tab w:val="left" w:pos="6480"/>
                <w:tab w:val="left" w:pos="7920"/>
                <w:tab w:val="right" w:pos="8306"/>
              </w:tabs>
              <w:spacing w:after="0" w:line="240" w:lineRule="auto"/>
              <w:jc w:val="center"/>
              <w:rPr>
                <w:rFonts w:ascii="Arial" w:eastAsia="Times New Roman" w:hAnsi="Arial" w:cs="Arial"/>
                <w:b/>
                <w:sz w:val="28"/>
                <w:szCs w:val="28"/>
                <w:lang w:eastAsia="en-GB"/>
              </w:rPr>
            </w:pPr>
            <w:r w:rsidRPr="000354D1">
              <w:rPr>
                <w:rFonts w:ascii="Arial" w:eastAsia="Times New Roman" w:hAnsi="Arial" w:cs="Arial"/>
                <w:b/>
                <w:sz w:val="28"/>
                <w:szCs w:val="28"/>
                <w:lang w:eastAsia="en-GB"/>
              </w:rPr>
              <w:t>Child Practice Review Report</w:t>
            </w:r>
          </w:p>
          <w:p w14:paraId="7ABBC1BB" w14:textId="77777777" w:rsidR="000354D1" w:rsidRPr="000354D1" w:rsidRDefault="000354D1" w:rsidP="000354D1">
            <w:pPr>
              <w:tabs>
                <w:tab w:val="left" w:pos="3120"/>
                <w:tab w:val="left" w:pos="4800"/>
                <w:tab w:val="left" w:pos="6480"/>
                <w:tab w:val="left" w:pos="7920"/>
                <w:tab w:val="right" w:pos="8306"/>
              </w:tabs>
              <w:spacing w:after="0" w:line="240" w:lineRule="auto"/>
              <w:jc w:val="center"/>
              <w:rPr>
                <w:rFonts w:ascii="Arial" w:eastAsia="Times New Roman" w:hAnsi="Arial" w:cs="Arial"/>
                <w:b/>
                <w:sz w:val="28"/>
                <w:szCs w:val="28"/>
                <w:lang w:eastAsia="en-GB"/>
              </w:rPr>
            </w:pPr>
          </w:p>
          <w:p w14:paraId="10041175" w14:textId="77777777" w:rsidR="000354D1" w:rsidRPr="000354D1" w:rsidRDefault="00F461F9" w:rsidP="000354D1">
            <w:pPr>
              <w:tabs>
                <w:tab w:val="left" w:pos="3120"/>
                <w:tab w:val="left" w:pos="4800"/>
                <w:tab w:val="left" w:pos="6480"/>
                <w:tab w:val="left" w:pos="7920"/>
                <w:tab w:val="right" w:pos="8306"/>
              </w:tabs>
              <w:spacing w:after="0" w:line="240" w:lineRule="auto"/>
              <w:jc w:val="center"/>
              <w:rPr>
                <w:rFonts w:ascii="Arial" w:eastAsia="Times New Roman" w:hAnsi="Arial" w:cs="Arial"/>
                <w:b/>
                <w:sz w:val="28"/>
                <w:szCs w:val="28"/>
                <w:lang w:eastAsia="en-GB"/>
              </w:rPr>
            </w:pPr>
            <w:r w:rsidRPr="00EA699D">
              <w:rPr>
                <w:rFonts w:ascii="Arial" w:eastAsia="Times New Roman" w:hAnsi="Arial" w:cs="Arial"/>
                <w:b/>
                <w:sz w:val="28"/>
                <w:szCs w:val="28"/>
                <w:lang w:eastAsia="en-GB"/>
              </w:rPr>
              <w:t>West Glamorgan</w:t>
            </w:r>
            <w:r w:rsidR="000354D1" w:rsidRPr="00EA699D">
              <w:rPr>
                <w:rFonts w:ascii="Arial" w:eastAsia="Times New Roman" w:hAnsi="Arial" w:cs="Arial"/>
                <w:b/>
                <w:sz w:val="20"/>
                <w:szCs w:val="20"/>
                <w:lang w:eastAsia="en-GB"/>
              </w:rPr>
              <w:t xml:space="preserve"> </w:t>
            </w:r>
            <w:r w:rsidR="000354D1" w:rsidRPr="000354D1">
              <w:rPr>
                <w:rFonts w:ascii="Arial" w:eastAsia="Times New Roman" w:hAnsi="Arial" w:cs="Arial"/>
                <w:b/>
                <w:sz w:val="28"/>
                <w:szCs w:val="28"/>
                <w:lang w:eastAsia="en-GB"/>
              </w:rPr>
              <w:t xml:space="preserve">Safeguarding Children Board </w:t>
            </w:r>
          </w:p>
          <w:p w14:paraId="071E65FC" w14:textId="77777777" w:rsidR="000354D1" w:rsidRPr="000354D1" w:rsidRDefault="00F461F9" w:rsidP="000354D1">
            <w:pPr>
              <w:tabs>
                <w:tab w:val="left" w:pos="3120"/>
                <w:tab w:val="left" w:pos="4800"/>
                <w:tab w:val="left" w:pos="6480"/>
                <w:tab w:val="left" w:pos="7920"/>
                <w:tab w:val="right" w:pos="8306"/>
              </w:tabs>
              <w:spacing w:after="0" w:line="240" w:lineRule="auto"/>
              <w:jc w:val="center"/>
              <w:rPr>
                <w:rFonts w:ascii="Arial" w:eastAsia="Times New Roman" w:hAnsi="Arial" w:cs="Arial"/>
                <w:b/>
                <w:i/>
                <w:sz w:val="28"/>
                <w:szCs w:val="28"/>
                <w:lang w:eastAsia="en-GB"/>
              </w:rPr>
            </w:pPr>
            <w:r>
              <w:rPr>
                <w:rFonts w:ascii="Arial" w:eastAsia="Times New Roman" w:hAnsi="Arial" w:cs="Arial"/>
                <w:b/>
                <w:sz w:val="28"/>
                <w:szCs w:val="28"/>
                <w:lang w:eastAsia="en-GB"/>
              </w:rPr>
              <w:t>Concise</w:t>
            </w:r>
            <w:r w:rsidR="000354D1" w:rsidRPr="000354D1">
              <w:rPr>
                <w:rFonts w:ascii="Arial" w:eastAsia="Times New Roman" w:hAnsi="Arial" w:cs="Arial"/>
                <w:b/>
                <w:i/>
                <w:sz w:val="28"/>
                <w:szCs w:val="28"/>
                <w:lang w:eastAsia="en-GB"/>
              </w:rPr>
              <w:t xml:space="preserve"> </w:t>
            </w:r>
            <w:r w:rsidR="000354D1" w:rsidRPr="000354D1">
              <w:rPr>
                <w:rFonts w:ascii="Arial" w:eastAsia="Times New Roman" w:hAnsi="Arial" w:cs="Arial"/>
                <w:b/>
                <w:sz w:val="28"/>
                <w:szCs w:val="28"/>
                <w:lang w:eastAsia="en-GB"/>
              </w:rPr>
              <w:t>Child Practice Review</w:t>
            </w:r>
          </w:p>
          <w:p w14:paraId="343B3C08" w14:textId="77777777" w:rsidR="000354D1" w:rsidRPr="000354D1" w:rsidRDefault="000354D1" w:rsidP="000354D1">
            <w:pPr>
              <w:tabs>
                <w:tab w:val="left" w:pos="3120"/>
                <w:tab w:val="left" w:pos="4800"/>
                <w:tab w:val="left" w:pos="6480"/>
                <w:tab w:val="left" w:pos="7920"/>
                <w:tab w:val="right" w:pos="8306"/>
              </w:tabs>
              <w:spacing w:after="0" w:line="240" w:lineRule="auto"/>
              <w:jc w:val="center"/>
              <w:rPr>
                <w:rFonts w:ascii="Arial" w:eastAsia="Times New Roman" w:hAnsi="Arial" w:cs="Arial"/>
                <w:b/>
                <w:sz w:val="28"/>
                <w:szCs w:val="28"/>
                <w:lang w:eastAsia="en-GB"/>
              </w:rPr>
            </w:pPr>
            <w:r w:rsidRPr="000354D1">
              <w:rPr>
                <w:rFonts w:ascii="Arial" w:eastAsia="Times New Roman" w:hAnsi="Arial" w:cs="Arial"/>
                <w:b/>
                <w:sz w:val="28"/>
                <w:szCs w:val="28"/>
                <w:lang w:eastAsia="en-GB"/>
              </w:rPr>
              <w:t xml:space="preserve"> </w:t>
            </w:r>
          </w:p>
          <w:p w14:paraId="5F7ABD52" w14:textId="77777777" w:rsidR="000354D1" w:rsidRPr="006670F8" w:rsidRDefault="00EA699D" w:rsidP="00EA699D">
            <w:pPr>
              <w:tabs>
                <w:tab w:val="left" w:pos="3120"/>
                <w:tab w:val="left" w:pos="4800"/>
                <w:tab w:val="left" w:pos="6480"/>
                <w:tab w:val="left" w:pos="7920"/>
                <w:tab w:val="right" w:pos="8306"/>
              </w:tabs>
              <w:spacing w:after="0" w:line="240" w:lineRule="auto"/>
              <w:jc w:val="center"/>
              <w:rPr>
                <w:rFonts w:ascii="Arial" w:eastAsia="Times New Roman" w:hAnsi="Arial" w:cs="Arial"/>
                <w:b/>
                <w:i/>
                <w:sz w:val="28"/>
                <w:szCs w:val="28"/>
                <w:lang w:eastAsia="en-GB"/>
              </w:rPr>
            </w:pPr>
            <w:r w:rsidRPr="006670F8">
              <w:rPr>
                <w:rFonts w:ascii="Arial" w:eastAsia="Times New Roman" w:hAnsi="Arial" w:cs="Arial"/>
                <w:b/>
                <w:sz w:val="28"/>
                <w:szCs w:val="28"/>
                <w:lang w:eastAsia="en-GB"/>
              </w:rPr>
              <w:t>Re:</w:t>
            </w:r>
            <w:r w:rsidRPr="006670F8">
              <w:rPr>
                <w:rFonts w:ascii="Arial" w:hAnsi="Arial" w:cs="Arial"/>
                <w:b/>
                <w:sz w:val="28"/>
                <w:szCs w:val="28"/>
                <w:u w:val="single"/>
              </w:rPr>
              <w:t xml:space="preserve"> WG S71 2023</w:t>
            </w:r>
          </w:p>
        </w:tc>
      </w:tr>
    </w:tbl>
    <w:p w14:paraId="482359DB" w14:textId="77777777" w:rsidR="000354D1" w:rsidRPr="000354D1" w:rsidRDefault="000354D1" w:rsidP="000354D1">
      <w:pPr>
        <w:spacing w:after="0" w:line="240" w:lineRule="auto"/>
        <w:rPr>
          <w:rFonts w:ascii="Arial" w:eastAsia="Times New Roman" w:hAnsi="Arial" w:cs="Times New Roman"/>
          <w:sz w:val="24"/>
          <w:szCs w:val="24"/>
          <w:lang w:eastAsia="en-GB"/>
        </w:rPr>
      </w:pPr>
    </w:p>
    <w:tbl>
      <w:tblPr>
        <w:tblW w:w="9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0354D1" w:rsidRPr="000354D1" w14:paraId="6AA4AD58" w14:textId="77777777" w:rsidTr="00780AF4">
        <w:trPr>
          <w:trHeight w:val="2365"/>
        </w:trPr>
        <w:tc>
          <w:tcPr>
            <w:tcW w:w="9142" w:type="dxa"/>
            <w:tcBorders>
              <w:top w:val="single" w:sz="4" w:space="0" w:color="auto"/>
              <w:left w:val="single" w:sz="4" w:space="0" w:color="auto"/>
              <w:bottom w:val="single" w:sz="4" w:space="0" w:color="auto"/>
              <w:right w:val="single" w:sz="4" w:space="0" w:color="auto"/>
            </w:tcBorders>
            <w:shd w:val="clear" w:color="auto" w:fill="CCCCCC"/>
          </w:tcPr>
          <w:p w14:paraId="0F3B0520" w14:textId="77777777" w:rsidR="000354D1" w:rsidRPr="000354D1" w:rsidRDefault="000354D1" w:rsidP="000354D1">
            <w:pPr>
              <w:spacing w:after="0" w:line="240" w:lineRule="auto"/>
              <w:ind w:left="360"/>
              <w:jc w:val="center"/>
              <w:rPr>
                <w:rFonts w:ascii="Arial" w:eastAsia="Times New Roman" w:hAnsi="Arial" w:cs="Arial"/>
                <w:b/>
                <w:sz w:val="28"/>
                <w:szCs w:val="28"/>
                <w:lang w:eastAsia="en-GB"/>
              </w:rPr>
            </w:pPr>
            <w:r w:rsidRPr="000354D1">
              <w:rPr>
                <w:rFonts w:ascii="Arial" w:eastAsia="Times New Roman" w:hAnsi="Arial" w:cs="Arial"/>
                <w:b/>
                <w:sz w:val="28"/>
                <w:szCs w:val="28"/>
                <w:lang w:eastAsia="en-GB"/>
              </w:rPr>
              <w:t xml:space="preserve">Brief </w:t>
            </w:r>
            <w:r w:rsidR="007A0F53" w:rsidRPr="000354D1">
              <w:rPr>
                <w:rFonts w:ascii="Arial" w:eastAsia="Times New Roman" w:hAnsi="Arial" w:cs="Arial"/>
                <w:b/>
                <w:sz w:val="28"/>
                <w:szCs w:val="28"/>
                <w:lang w:eastAsia="en-GB"/>
              </w:rPr>
              <w:t xml:space="preserve">Outline Of Circumstances Resulting In The </w:t>
            </w:r>
            <w:r w:rsidRPr="000354D1">
              <w:rPr>
                <w:rFonts w:ascii="Arial" w:eastAsia="Times New Roman" w:hAnsi="Arial" w:cs="Arial"/>
                <w:b/>
                <w:sz w:val="28"/>
                <w:szCs w:val="28"/>
                <w:lang w:eastAsia="en-GB"/>
              </w:rPr>
              <w:t>Review</w:t>
            </w:r>
          </w:p>
          <w:p w14:paraId="66404994" w14:textId="77777777" w:rsidR="000354D1" w:rsidRPr="000354D1" w:rsidRDefault="000354D1" w:rsidP="000354D1">
            <w:pPr>
              <w:spacing w:after="0" w:line="240" w:lineRule="auto"/>
              <w:ind w:left="360"/>
              <w:rPr>
                <w:rFonts w:ascii="Arial" w:eastAsia="Times New Roman" w:hAnsi="Arial" w:cs="Arial"/>
                <w:b/>
                <w:sz w:val="24"/>
                <w:szCs w:val="24"/>
                <w:lang w:eastAsia="en-GB"/>
              </w:rPr>
            </w:pPr>
          </w:p>
          <w:p w14:paraId="4B53B25E" w14:textId="77777777" w:rsidR="000354D1" w:rsidRPr="000354D1" w:rsidRDefault="000354D1" w:rsidP="000354D1">
            <w:pPr>
              <w:spacing w:after="0" w:line="240" w:lineRule="auto"/>
              <w:ind w:left="360"/>
              <w:rPr>
                <w:rFonts w:ascii="Arial" w:eastAsia="Times New Roman" w:hAnsi="Arial" w:cs="Arial"/>
                <w:i/>
                <w:sz w:val="24"/>
                <w:szCs w:val="24"/>
                <w:lang w:eastAsia="en-GB"/>
              </w:rPr>
            </w:pPr>
            <w:r w:rsidRPr="000354D1">
              <w:rPr>
                <w:rFonts w:ascii="Arial" w:eastAsia="Times New Roman" w:hAnsi="Arial" w:cs="Arial"/>
                <w:i/>
                <w:sz w:val="24"/>
                <w:szCs w:val="24"/>
                <w:lang w:eastAsia="en-GB"/>
              </w:rPr>
              <w:t>To include here: -</w:t>
            </w:r>
          </w:p>
          <w:p w14:paraId="64EEA6CC" w14:textId="77777777" w:rsidR="000354D1" w:rsidRPr="000354D1" w:rsidRDefault="000354D1" w:rsidP="000354D1">
            <w:pPr>
              <w:numPr>
                <w:ilvl w:val="0"/>
                <w:numId w:val="5"/>
              </w:numPr>
              <w:spacing w:after="0" w:line="240" w:lineRule="auto"/>
              <w:rPr>
                <w:rFonts w:ascii="Arial" w:eastAsia="Times New Roman" w:hAnsi="Arial" w:cs="Arial"/>
                <w:i/>
                <w:sz w:val="24"/>
                <w:szCs w:val="24"/>
                <w:lang w:eastAsia="en-GB"/>
              </w:rPr>
            </w:pPr>
            <w:r w:rsidRPr="000354D1">
              <w:rPr>
                <w:rFonts w:ascii="Arial" w:eastAsia="Times New Roman" w:hAnsi="Arial" w:cs="Arial"/>
                <w:i/>
                <w:sz w:val="24"/>
                <w:szCs w:val="24"/>
                <w:lang w:eastAsia="en-GB"/>
              </w:rPr>
              <w:t>Legal context from guidance in relation to which review is being undertaken</w:t>
            </w:r>
          </w:p>
          <w:p w14:paraId="3281DA78" w14:textId="77777777" w:rsidR="000354D1" w:rsidRPr="000354D1" w:rsidRDefault="000354D1" w:rsidP="000354D1">
            <w:pPr>
              <w:numPr>
                <w:ilvl w:val="0"/>
                <w:numId w:val="5"/>
              </w:numPr>
              <w:spacing w:after="0" w:line="240" w:lineRule="auto"/>
              <w:rPr>
                <w:rFonts w:ascii="Arial" w:eastAsia="Times New Roman" w:hAnsi="Arial" w:cs="Arial"/>
                <w:i/>
                <w:sz w:val="24"/>
                <w:szCs w:val="24"/>
                <w:lang w:eastAsia="en-GB"/>
              </w:rPr>
            </w:pPr>
            <w:r w:rsidRPr="000354D1">
              <w:rPr>
                <w:rFonts w:ascii="Arial" w:eastAsia="Times New Roman" w:hAnsi="Arial" w:cs="Arial"/>
                <w:i/>
                <w:sz w:val="24"/>
                <w:szCs w:val="24"/>
                <w:lang w:eastAsia="en-GB"/>
              </w:rPr>
              <w:t xml:space="preserve">Circumstances resulting in the review  </w:t>
            </w:r>
          </w:p>
          <w:p w14:paraId="3AA6F8D3" w14:textId="77777777" w:rsidR="000354D1" w:rsidRPr="000354D1" w:rsidRDefault="000354D1" w:rsidP="000354D1">
            <w:pPr>
              <w:numPr>
                <w:ilvl w:val="0"/>
                <w:numId w:val="5"/>
              </w:numPr>
              <w:spacing w:after="0" w:line="240" w:lineRule="auto"/>
              <w:rPr>
                <w:rFonts w:ascii="Arial" w:eastAsia="Times New Roman" w:hAnsi="Arial" w:cs="Arial"/>
                <w:i/>
                <w:sz w:val="24"/>
                <w:szCs w:val="24"/>
                <w:lang w:eastAsia="en-GB"/>
              </w:rPr>
            </w:pPr>
            <w:r w:rsidRPr="000354D1">
              <w:rPr>
                <w:rFonts w:ascii="Arial" w:eastAsia="Times New Roman" w:hAnsi="Arial" w:cs="Arial"/>
                <w:i/>
                <w:sz w:val="24"/>
                <w:szCs w:val="24"/>
                <w:lang w:eastAsia="en-GB"/>
              </w:rPr>
              <w:t>Time period reviewed and why</w:t>
            </w:r>
          </w:p>
          <w:p w14:paraId="32A47837" w14:textId="77777777" w:rsidR="000354D1" w:rsidRPr="000354D1" w:rsidRDefault="000354D1" w:rsidP="00597164">
            <w:pPr>
              <w:numPr>
                <w:ilvl w:val="0"/>
                <w:numId w:val="5"/>
              </w:numPr>
              <w:spacing w:after="0" w:line="240" w:lineRule="auto"/>
              <w:rPr>
                <w:rFonts w:ascii="Arial" w:eastAsia="Times New Roman" w:hAnsi="Arial" w:cs="Arial"/>
                <w:b/>
                <w:sz w:val="24"/>
                <w:szCs w:val="24"/>
                <w:lang w:eastAsia="en-GB"/>
              </w:rPr>
            </w:pPr>
            <w:r w:rsidRPr="000354D1">
              <w:rPr>
                <w:rFonts w:ascii="Arial" w:eastAsia="Times New Roman" w:hAnsi="Arial" w:cs="Arial"/>
                <w:i/>
                <w:sz w:val="24"/>
                <w:szCs w:val="24"/>
                <w:lang w:eastAsia="en-GB"/>
              </w:rPr>
              <w:t xml:space="preserve">Summary timeline of significant events to be added as an annex </w:t>
            </w:r>
          </w:p>
        </w:tc>
      </w:tr>
      <w:tr w:rsidR="000354D1" w:rsidRPr="000354D1" w14:paraId="6179B593" w14:textId="77777777" w:rsidTr="00780AF4">
        <w:trPr>
          <w:trHeight w:val="1395"/>
        </w:trPr>
        <w:tc>
          <w:tcPr>
            <w:tcW w:w="9142" w:type="dxa"/>
            <w:tcBorders>
              <w:top w:val="single" w:sz="4" w:space="0" w:color="auto"/>
              <w:left w:val="single" w:sz="4" w:space="0" w:color="auto"/>
              <w:bottom w:val="single" w:sz="4" w:space="0" w:color="auto"/>
              <w:right w:val="single" w:sz="4" w:space="0" w:color="auto"/>
            </w:tcBorders>
            <w:shd w:val="clear" w:color="auto" w:fill="auto"/>
          </w:tcPr>
          <w:p w14:paraId="4A9B013A" w14:textId="77777777" w:rsidR="00F461F9" w:rsidRPr="008C5492" w:rsidRDefault="00F461F9" w:rsidP="00F461F9">
            <w:pPr>
              <w:spacing w:after="0" w:line="240" w:lineRule="auto"/>
              <w:jc w:val="both"/>
              <w:rPr>
                <w:rFonts w:cstheme="minorHAnsi"/>
              </w:rPr>
            </w:pPr>
            <w:r w:rsidRPr="008C5492">
              <w:rPr>
                <w:rFonts w:eastAsia="Times New Roman" w:cstheme="minorHAnsi"/>
                <w:lang w:eastAsia="en-GB"/>
              </w:rPr>
              <w:t xml:space="preserve">A Concise Practice Review was commissioned by West Glamorgan Safeguarding Board on the recommendation of the </w:t>
            </w:r>
            <w:r w:rsidRPr="008C5492">
              <w:rPr>
                <w:rFonts w:cstheme="minorHAnsi"/>
              </w:rPr>
              <w:t xml:space="preserve">Practice Review Management Group (PRMG) in accordance with Part 7 of The Social Services and Wellbeing Act (Wales) 2014, specifically Volume 2 Child Practice Review Guidance. </w:t>
            </w:r>
          </w:p>
          <w:p w14:paraId="378AFC5E" w14:textId="77777777" w:rsidR="00F461F9" w:rsidRPr="008C5492" w:rsidRDefault="00F461F9" w:rsidP="00F461F9">
            <w:pPr>
              <w:spacing w:after="0" w:line="240" w:lineRule="auto"/>
              <w:jc w:val="both"/>
              <w:rPr>
                <w:rFonts w:eastAsia="Times New Roman" w:cstheme="minorHAnsi"/>
                <w:i/>
                <w:lang w:eastAsia="en-GB"/>
              </w:rPr>
            </w:pPr>
          </w:p>
          <w:p w14:paraId="6A006402" w14:textId="77777777" w:rsidR="00F461F9" w:rsidRPr="008C5492" w:rsidRDefault="00F461F9" w:rsidP="00F461F9">
            <w:pPr>
              <w:spacing w:after="0" w:line="240" w:lineRule="auto"/>
              <w:jc w:val="both"/>
              <w:rPr>
                <w:rFonts w:cstheme="minorHAnsi"/>
              </w:rPr>
            </w:pPr>
            <w:r w:rsidRPr="008C5492">
              <w:rPr>
                <w:rFonts w:cstheme="minorHAnsi"/>
              </w:rPr>
              <w:t>The criteria for this Review were met under section 7.1 of the above guidance namely: A Board must undertake a child practice review in any of the following cases where, within the area of the Board, abuse or neglect of a child is known or suspected and the child has –</w:t>
            </w:r>
          </w:p>
          <w:p w14:paraId="2C0993F8" w14:textId="77777777" w:rsidR="00F461F9" w:rsidRPr="008C5492" w:rsidRDefault="00F461F9" w:rsidP="00F461F9">
            <w:pPr>
              <w:spacing w:after="0" w:line="240" w:lineRule="auto"/>
              <w:jc w:val="both"/>
              <w:rPr>
                <w:rFonts w:cstheme="minorHAnsi"/>
              </w:rPr>
            </w:pPr>
            <w:r w:rsidRPr="008C5492">
              <w:rPr>
                <w:rFonts w:cstheme="minorHAnsi"/>
              </w:rPr>
              <w:sym w:font="Symbol" w:char="F0B7"/>
            </w:r>
            <w:r w:rsidRPr="008C5492">
              <w:rPr>
                <w:rFonts w:cstheme="minorHAnsi"/>
              </w:rPr>
              <w:t xml:space="preserve"> died; or </w:t>
            </w:r>
          </w:p>
          <w:p w14:paraId="067E5283" w14:textId="77777777" w:rsidR="00F461F9" w:rsidRPr="008C5492" w:rsidRDefault="00F461F9" w:rsidP="00F461F9">
            <w:pPr>
              <w:spacing w:after="0" w:line="240" w:lineRule="auto"/>
              <w:jc w:val="both"/>
              <w:rPr>
                <w:rFonts w:cstheme="minorHAnsi"/>
              </w:rPr>
            </w:pPr>
            <w:r w:rsidRPr="008C5492">
              <w:rPr>
                <w:rFonts w:cstheme="minorHAnsi"/>
              </w:rPr>
              <w:sym w:font="Symbol" w:char="F0B7"/>
            </w:r>
            <w:r w:rsidRPr="008C5492">
              <w:rPr>
                <w:rFonts w:cstheme="minorHAnsi"/>
              </w:rPr>
              <w:t xml:space="preserve"> sustained potentially life threatening injury; or </w:t>
            </w:r>
          </w:p>
          <w:p w14:paraId="5DFEE82A" w14:textId="2FC1A9CF" w:rsidR="00F461F9" w:rsidRPr="008C5492" w:rsidRDefault="00F461F9" w:rsidP="00F461F9">
            <w:pPr>
              <w:spacing w:after="0" w:line="240" w:lineRule="auto"/>
              <w:jc w:val="both"/>
              <w:rPr>
                <w:rFonts w:cstheme="minorHAnsi"/>
              </w:rPr>
            </w:pPr>
            <w:r w:rsidRPr="008C5492">
              <w:rPr>
                <w:rFonts w:cstheme="minorHAnsi"/>
              </w:rPr>
              <w:sym w:font="Symbol" w:char="F0B7"/>
            </w:r>
            <w:r w:rsidRPr="008C5492">
              <w:rPr>
                <w:rFonts w:cstheme="minorHAnsi"/>
              </w:rPr>
              <w:t xml:space="preserve"> sustained serious and permanent impairment of health or development; and the child was on the child protection register and/or was a looked after child (including a care leaver under the age of 18) on any date during the 6 months preceding –</w:t>
            </w:r>
          </w:p>
          <w:p w14:paraId="171D8287" w14:textId="09A8F191" w:rsidR="00F461F9" w:rsidRPr="008C5492" w:rsidRDefault="00F461F9" w:rsidP="00F461F9">
            <w:pPr>
              <w:spacing w:after="0" w:line="240" w:lineRule="auto"/>
              <w:jc w:val="both"/>
              <w:rPr>
                <w:rFonts w:cstheme="minorHAnsi"/>
              </w:rPr>
            </w:pPr>
            <w:r w:rsidRPr="008C5492">
              <w:rPr>
                <w:rFonts w:cstheme="minorHAnsi"/>
              </w:rPr>
              <w:sym w:font="Symbol" w:char="F0B7"/>
            </w:r>
            <w:r w:rsidRPr="008C5492">
              <w:rPr>
                <w:rFonts w:cstheme="minorHAnsi"/>
              </w:rPr>
              <w:t xml:space="preserve"> the date of the event referred to above; or </w:t>
            </w:r>
          </w:p>
          <w:p w14:paraId="622544C4" w14:textId="77777777" w:rsidR="00F461F9" w:rsidRPr="008C5492" w:rsidRDefault="00F461F9" w:rsidP="00F461F9">
            <w:pPr>
              <w:spacing w:after="0" w:line="240" w:lineRule="auto"/>
              <w:jc w:val="both"/>
              <w:rPr>
                <w:rFonts w:cstheme="minorHAnsi"/>
              </w:rPr>
            </w:pPr>
            <w:r w:rsidRPr="008C5492">
              <w:rPr>
                <w:rFonts w:cstheme="minorHAnsi"/>
              </w:rPr>
              <w:sym w:font="Symbol" w:char="F0B7"/>
            </w:r>
            <w:r w:rsidRPr="008C5492">
              <w:rPr>
                <w:rFonts w:cstheme="minorHAnsi"/>
              </w:rPr>
              <w:t xml:space="preserve"> the date on which a local authority or relevant partner identifies that a child has sustained serious and permanent impairment of health and development</w:t>
            </w:r>
          </w:p>
          <w:p w14:paraId="4ACBF73B" w14:textId="77777777" w:rsidR="00EA699D" w:rsidRPr="008C5492" w:rsidRDefault="00EA699D" w:rsidP="00F461F9">
            <w:pPr>
              <w:spacing w:after="0" w:line="240" w:lineRule="auto"/>
              <w:jc w:val="both"/>
              <w:rPr>
                <w:rFonts w:cstheme="minorHAnsi"/>
              </w:rPr>
            </w:pPr>
          </w:p>
          <w:p w14:paraId="0DD87F15" w14:textId="77777777" w:rsidR="00EA699D" w:rsidRPr="008C5492" w:rsidRDefault="00EA699D" w:rsidP="00F461F9">
            <w:pPr>
              <w:spacing w:after="0" w:line="240" w:lineRule="auto"/>
              <w:jc w:val="both"/>
              <w:rPr>
                <w:rFonts w:cstheme="minorHAnsi"/>
                <w:b/>
              </w:rPr>
            </w:pPr>
            <w:r w:rsidRPr="008C5492">
              <w:rPr>
                <w:rFonts w:cstheme="minorHAnsi"/>
                <w:b/>
              </w:rPr>
              <w:t>Background</w:t>
            </w:r>
          </w:p>
          <w:p w14:paraId="45900AA4" w14:textId="77777777" w:rsidR="00C01996" w:rsidRPr="008C5492" w:rsidRDefault="0018672F" w:rsidP="00F461F9">
            <w:pPr>
              <w:spacing w:after="0" w:line="240" w:lineRule="auto"/>
              <w:jc w:val="both"/>
              <w:rPr>
                <w:rFonts w:cstheme="minorHAnsi"/>
              </w:rPr>
            </w:pPr>
            <w:r w:rsidRPr="008C5492">
              <w:rPr>
                <w:rFonts w:cstheme="minorHAnsi"/>
              </w:rPr>
              <w:t xml:space="preserve">For the purpose of </w:t>
            </w:r>
            <w:r w:rsidR="003E73DA" w:rsidRPr="008C5492">
              <w:rPr>
                <w:rFonts w:cstheme="minorHAnsi"/>
              </w:rPr>
              <w:t>anonymity,</w:t>
            </w:r>
            <w:r w:rsidRPr="008C5492">
              <w:rPr>
                <w:rFonts w:cstheme="minorHAnsi"/>
              </w:rPr>
              <w:t xml:space="preserve"> the following pseudonyms will be used</w:t>
            </w:r>
          </w:p>
          <w:p w14:paraId="41F51064" w14:textId="77777777" w:rsidR="0018672F" w:rsidRDefault="0018672F" w:rsidP="00F461F9">
            <w:pPr>
              <w:spacing w:after="0" w:line="240" w:lineRule="auto"/>
              <w:jc w:val="both"/>
              <w:rPr>
                <w:rFonts w:cstheme="minorHAnsi"/>
              </w:rPr>
            </w:pPr>
            <w:r w:rsidRPr="008C5492">
              <w:rPr>
                <w:rFonts w:cstheme="minorHAnsi"/>
              </w:rPr>
              <w:t>Child A – subject of review</w:t>
            </w:r>
          </w:p>
          <w:p w14:paraId="7182ABDC" w14:textId="77777777" w:rsidR="0018672F" w:rsidRPr="008C5492" w:rsidRDefault="0018672F" w:rsidP="00F461F9">
            <w:pPr>
              <w:spacing w:after="0" w:line="240" w:lineRule="auto"/>
              <w:jc w:val="both"/>
              <w:rPr>
                <w:rFonts w:cstheme="minorHAnsi"/>
              </w:rPr>
            </w:pPr>
            <w:r w:rsidRPr="008C5492">
              <w:rPr>
                <w:rFonts w:cstheme="minorHAnsi"/>
              </w:rPr>
              <w:t>Adult A – Mother of Child A</w:t>
            </w:r>
          </w:p>
          <w:p w14:paraId="3D080777" w14:textId="6DAE068F" w:rsidR="0018672F" w:rsidRDefault="0018672F" w:rsidP="00F461F9">
            <w:pPr>
              <w:spacing w:after="0" w:line="240" w:lineRule="auto"/>
              <w:jc w:val="both"/>
              <w:rPr>
                <w:rFonts w:cstheme="minorHAnsi"/>
              </w:rPr>
            </w:pPr>
            <w:r w:rsidRPr="008C5492">
              <w:rPr>
                <w:rFonts w:cstheme="minorHAnsi"/>
              </w:rPr>
              <w:t>Adult B – Father of Child A</w:t>
            </w:r>
          </w:p>
          <w:p w14:paraId="483E939C" w14:textId="34E71C6B" w:rsidR="00CC7E7D" w:rsidRPr="008C5492" w:rsidRDefault="00CC7E7D" w:rsidP="00F461F9">
            <w:pPr>
              <w:spacing w:after="0" w:line="240" w:lineRule="auto"/>
              <w:jc w:val="both"/>
              <w:rPr>
                <w:rFonts w:cstheme="minorHAnsi"/>
              </w:rPr>
            </w:pPr>
            <w:r>
              <w:rPr>
                <w:rFonts w:cstheme="minorHAnsi"/>
              </w:rPr>
              <w:t>Child B – Friend of Child A</w:t>
            </w:r>
          </w:p>
          <w:p w14:paraId="78133379" w14:textId="77777777" w:rsidR="0018672F" w:rsidRPr="008C5492" w:rsidRDefault="0018672F" w:rsidP="00F461F9">
            <w:pPr>
              <w:spacing w:after="0" w:line="240" w:lineRule="auto"/>
              <w:jc w:val="both"/>
              <w:rPr>
                <w:rFonts w:cstheme="minorHAnsi"/>
              </w:rPr>
            </w:pPr>
            <w:r w:rsidRPr="008C5492">
              <w:rPr>
                <w:rFonts w:cstheme="minorHAnsi"/>
              </w:rPr>
              <w:t>Adult C – Foster Carer</w:t>
            </w:r>
          </w:p>
          <w:p w14:paraId="13AAA198" w14:textId="77777777" w:rsidR="0018672F" w:rsidRPr="008C5492" w:rsidRDefault="0018672F" w:rsidP="00F461F9">
            <w:pPr>
              <w:spacing w:after="0" w:line="240" w:lineRule="auto"/>
              <w:jc w:val="both"/>
              <w:rPr>
                <w:rFonts w:cstheme="minorHAnsi"/>
              </w:rPr>
            </w:pPr>
            <w:r w:rsidRPr="008C5492">
              <w:rPr>
                <w:rFonts w:cstheme="minorHAnsi"/>
              </w:rPr>
              <w:lastRenderedPageBreak/>
              <w:t>Adult D – Foster Carer</w:t>
            </w:r>
          </w:p>
          <w:p w14:paraId="140608C8" w14:textId="46306C84" w:rsidR="0018672F" w:rsidRPr="008C5492" w:rsidRDefault="0018672F" w:rsidP="00F461F9">
            <w:pPr>
              <w:spacing w:after="0" w:line="240" w:lineRule="auto"/>
              <w:jc w:val="both"/>
              <w:rPr>
                <w:rFonts w:cstheme="minorHAnsi"/>
              </w:rPr>
            </w:pPr>
            <w:r w:rsidRPr="008C5492">
              <w:rPr>
                <w:rFonts w:cstheme="minorHAnsi"/>
              </w:rPr>
              <w:t xml:space="preserve">Child A has </w:t>
            </w:r>
            <w:r w:rsidR="00A20E78">
              <w:rPr>
                <w:rFonts w:cstheme="minorHAnsi"/>
              </w:rPr>
              <w:t>4</w:t>
            </w:r>
            <w:r w:rsidRPr="008C5492">
              <w:rPr>
                <w:rFonts w:cstheme="minorHAnsi"/>
              </w:rPr>
              <w:t xml:space="preserve"> siblings who will be referred to indirectly throughout the report.</w:t>
            </w:r>
          </w:p>
          <w:p w14:paraId="468B9BD9" w14:textId="77777777" w:rsidR="00504949" w:rsidRPr="008C5492" w:rsidRDefault="00504949" w:rsidP="00F461F9">
            <w:pPr>
              <w:spacing w:after="0" w:line="240" w:lineRule="auto"/>
              <w:jc w:val="both"/>
              <w:rPr>
                <w:rFonts w:cstheme="minorHAnsi"/>
              </w:rPr>
            </w:pPr>
          </w:p>
          <w:p w14:paraId="74E6C0B3" w14:textId="13FF029B" w:rsidR="00504949" w:rsidRPr="008C5492" w:rsidRDefault="00504949" w:rsidP="00504949">
            <w:pPr>
              <w:rPr>
                <w:rFonts w:eastAsia="Times New Roman" w:cstheme="minorHAnsi"/>
              </w:rPr>
            </w:pPr>
            <w:r w:rsidRPr="008C5492">
              <w:rPr>
                <w:rFonts w:cstheme="minorHAnsi"/>
              </w:rPr>
              <w:t>Child A and her sibli</w:t>
            </w:r>
            <w:r w:rsidR="009F1D15">
              <w:rPr>
                <w:rFonts w:cstheme="minorHAnsi"/>
              </w:rPr>
              <w:t>ngs had been known to the local</w:t>
            </w:r>
            <w:r w:rsidR="00B6642F">
              <w:rPr>
                <w:rFonts w:cstheme="minorHAnsi"/>
              </w:rPr>
              <w:t xml:space="preserve"> Social Services Department since 2011</w:t>
            </w:r>
            <w:r w:rsidRPr="008C5492">
              <w:rPr>
                <w:rFonts w:cstheme="minorHAnsi"/>
              </w:rPr>
              <w:t xml:space="preserve">. </w:t>
            </w:r>
            <w:r w:rsidR="00B6642F">
              <w:rPr>
                <w:rFonts w:cstheme="minorHAnsi"/>
              </w:rPr>
              <w:t>The m</w:t>
            </w:r>
            <w:r w:rsidRPr="008C5492">
              <w:rPr>
                <w:rFonts w:cstheme="minorHAnsi"/>
              </w:rPr>
              <w:t xml:space="preserve">ain reasons for </w:t>
            </w:r>
            <w:r w:rsidR="00984563">
              <w:rPr>
                <w:rFonts w:cstheme="minorHAnsi"/>
              </w:rPr>
              <w:t xml:space="preserve">the </w:t>
            </w:r>
            <w:r w:rsidR="00B6642F">
              <w:rPr>
                <w:rFonts w:cstheme="minorHAnsi"/>
              </w:rPr>
              <w:t xml:space="preserve">referrals and contacts </w:t>
            </w:r>
            <w:r w:rsidR="00984563">
              <w:rPr>
                <w:rFonts w:cstheme="minorHAnsi"/>
              </w:rPr>
              <w:t xml:space="preserve">had </w:t>
            </w:r>
            <w:r w:rsidR="00B6642F">
              <w:rPr>
                <w:rFonts w:cstheme="minorHAnsi"/>
              </w:rPr>
              <w:t>indicated concerns about</w:t>
            </w:r>
            <w:r w:rsidRPr="008C5492">
              <w:rPr>
                <w:rFonts w:cstheme="minorHAnsi"/>
              </w:rPr>
              <w:t xml:space="preserve"> parental conflict </w:t>
            </w:r>
            <w:r w:rsidR="00B6642F">
              <w:rPr>
                <w:rFonts w:cstheme="minorHAnsi"/>
              </w:rPr>
              <w:t>and</w:t>
            </w:r>
            <w:r w:rsidRPr="008C5492">
              <w:rPr>
                <w:rFonts w:cstheme="minorHAnsi"/>
              </w:rPr>
              <w:t xml:space="preserve"> </w:t>
            </w:r>
            <w:r w:rsidR="00323CBF" w:rsidRPr="008C5492">
              <w:rPr>
                <w:rFonts w:cstheme="minorHAnsi"/>
              </w:rPr>
              <w:t>Adult A and Adult B</w:t>
            </w:r>
            <w:r w:rsidRPr="008C5492">
              <w:rPr>
                <w:rFonts w:cstheme="minorHAnsi"/>
              </w:rPr>
              <w:t xml:space="preserve"> bei</w:t>
            </w:r>
            <w:r w:rsidR="00B6642F">
              <w:rPr>
                <w:rFonts w:cstheme="minorHAnsi"/>
              </w:rPr>
              <w:t>ng unable to manage their children’s behaviour</w:t>
            </w:r>
            <w:r w:rsidR="00984563">
              <w:rPr>
                <w:rFonts w:cstheme="minorHAnsi"/>
              </w:rPr>
              <w:t xml:space="preserve"> and implement appropriate boundaries</w:t>
            </w:r>
            <w:r w:rsidR="00B6642F">
              <w:rPr>
                <w:rFonts w:cstheme="minorHAnsi"/>
              </w:rPr>
              <w:t xml:space="preserve">. </w:t>
            </w:r>
          </w:p>
          <w:p w14:paraId="35C8A340" w14:textId="58155C61" w:rsidR="00EA5264" w:rsidRDefault="00504949" w:rsidP="00504949">
            <w:pPr>
              <w:rPr>
                <w:rFonts w:cstheme="minorHAnsi"/>
              </w:rPr>
            </w:pPr>
            <w:r w:rsidRPr="008C5492">
              <w:rPr>
                <w:rFonts w:cstheme="minorHAnsi"/>
              </w:rPr>
              <w:t>There were several referrals from school and</w:t>
            </w:r>
            <w:r w:rsidR="000F47F7">
              <w:rPr>
                <w:rFonts w:cstheme="minorHAnsi"/>
              </w:rPr>
              <w:t xml:space="preserve"> police over the years, and support was provided by the Early Help Hub</w:t>
            </w:r>
            <w:r w:rsidR="003977C1">
              <w:rPr>
                <w:rFonts w:cstheme="minorHAnsi"/>
              </w:rPr>
              <w:t xml:space="preserve"> (EHH)</w:t>
            </w:r>
            <w:r w:rsidR="000F47F7">
              <w:rPr>
                <w:rFonts w:cstheme="minorHAnsi"/>
              </w:rPr>
              <w:t>. In</w:t>
            </w:r>
            <w:r w:rsidRPr="008C5492">
              <w:rPr>
                <w:rFonts w:cstheme="minorHAnsi"/>
              </w:rPr>
              <w:t xml:space="preserve"> September 2017 a</w:t>
            </w:r>
            <w:r w:rsidR="00984563">
              <w:rPr>
                <w:rFonts w:cstheme="minorHAnsi"/>
              </w:rPr>
              <w:t>ll 5 siblings were placed on the Child Protection Register</w:t>
            </w:r>
            <w:r w:rsidRPr="008C5492">
              <w:rPr>
                <w:rFonts w:cstheme="minorHAnsi"/>
              </w:rPr>
              <w:t xml:space="preserve"> under </w:t>
            </w:r>
            <w:r w:rsidR="00984563">
              <w:rPr>
                <w:rFonts w:cstheme="minorHAnsi"/>
              </w:rPr>
              <w:t xml:space="preserve">the </w:t>
            </w:r>
            <w:r w:rsidR="000F47F7">
              <w:rPr>
                <w:rFonts w:cstheme="minorHAnsi"/>
              </w:rPr>
              <w:t>category of Emotional A</w:t>
            </w:r>
            <w:r w:rsidRPr="008C5492">
              <w:rPr>
                <w:rFonts w:cstheme="minorHAnsi"/>
              </w:rPr>
              <w:t>buse</w:t>
            </w:r>
            <w:r w:rsidR="000F47F7">
              <w:rPr>
                <w:rFonts w:cstheme="minorHAnsi"/>
              </w:rPr>
              <w:t>.</w:t>
            </w:r>
            <w:r w:rsidRPr="008C5492">
              <w:rPr>
                <w:rFonts w:cstheme="minorHAnsi"/>
              </w:rPr>
              <w:t xml:space="preserve"> The children’s names were remove</w:t>
            </w:r>
            <w:r w:rsidR="00EA5264">
              <w:rPr>
                <w:rFonts w:cstheme="minorHAnsi"/>
              </w:rPr>
              <w:t>d from the register in Jan</w:t>
            </w:r>
            <w:r w:rsidR="0013704C">
              <w:rPr>
                <w:rFonts w:cstheme="minorHAnsi"/>
              </w:rPr>
              <w:t>uary</w:t>
            </w:r>
            <w:r w:rsidR="00EA5264">
              <w:rPr>
                <w:rFonts w:cstheme="minorHAnsi"/>
              </w:rPr>
              <w:t xml:space="preserve"> 2018, with continued </w:t>
            </w:r>
            <w:r w:rsidR="00F27AA8">
              <w:rPr>
                <w:rFonts w:cstheme="minorHAnsi"/>
              </w:rPr>
              <w:t xml:space="preserve">support </w:t>
            </w:r>
            <w:r w:rsidR="00EA5264">
              <w:rPr>
                <w:rFonts w:cstheme="minorHAnsi"/>
              </w:rPr>
              <w:t xml:space="preserve">being </w:t>
            </w:r>
            <w:r w:rsidR="00F27AA8">
              <w:rPr>
                <w:rFonts w:cstheme="minorHAnsi"/>
              </w:rPr>
              <w:t xml:space="preserve">provided by the </w:t>
            </w:r>
            <w:r w:rsidR="003977C1">
              <w:rPr>
                <w:rFonts w:cstheme="minorHAnsi"/>
              </w:rPr>
              <w:t>EHH</w:t>
            </w:r>
            <w:r w:rsidR="00EA5264">
              <w:rPr>
                <w:rFonts w:cstheme="minorHAnsi"/>
              </w:rPr>
              <w:t>. However the family were opened</w:t>
            </w:r>
            <w:r w:rsidRPr="008C5492">
              <w:rPr>
                <w:rFonts w:cstheme="minorHAnsi"/>
              </w:rPr>
              <w:t xml:space="preserve"> ba</w:t>
            </w:r>
            <w:r w:rsidR="009F1D15">
              <w:rPr>
                <w:rFonts w:cstheme="minorHAnsi"/>
              </w:rPr>
              <w:t>ck up to Social Services</w:t>
            </w:r>
            <w:r w:rsidR="003977C1">
              <w:rPr>
                <w:rFonts w:cstheme="minorHAnsi"/>
              </w:rPr>
              <w:t xml:space="preserve"> (SS)</w:t>
            </w:r>
            <w:r w:rsidRPr="008C5492">
              <w:rPr>
                <w:rFonts w:cstheme="minorHAnsi"/>
              </w:rPr>
              <w:t xml:space="preserve"> in 2022 following</w:t>
            </w:r>
            <w:r w:rsidR="00EA5264">
              <w:rPr>
                <w:rFonts w:cstheme="minorHAnsi"/>
              </w:rPr>
              <w:t xml:space="preserve"> a reoccurrence of past issues, assessment at this point indicated that it would be appropriate for the </w:t>
            </w:r>
            <w:r w:rsidR="003977C1">
              <w:rPr>
                <w:rFonts w:cstheme="minorHAnsi"/>
              </w:rPr>
              <w:t>EHH</w:t>
            </w:r>
            <w:r w:rsidR="00EA5264">
              <w:rPr>
                <w:rFonts w:cstheme="minorHAnsi"/>
              </w:rPr>
              <w:t xml:space="preserve"> to support the family.</w:t>
            </w:r>
          </w:p>
          <w:p w14:paraId="50D89376" w14:textId="0CCC6B47" w:rsidR="00504949" w:rsidRPr="008C5492" w:rsidRDefault="00504949" w:rsidP="00504949">
            <w:pPr>
              <w:rPr>
                <w:rFonts w:cstheme="minorHAnsi"/>
              </w:rPr>
            </w:pPr>
            <w:r w:rsidRPr="008C5492">
              <w:rPr>
                <w:rFonts w:cstheme="minorHAnsi"/>
              </w:rPr>
              <w:t xml:space="preserve"> </w:t>
            </w:r>
            <w:r w:rsidRPr="00DA0DD9">
              <w:rPr>
                <w:rFonts w:cstheme="minorHAnsi"/>
              </w:rPr>
              <w:t xml:space="preserve">Child A </w:t>
            </w:r>
            <w:r w:rsidR="0013704C">
              <w:rPr>
                <w:rFonts w:cstheme="minorHAnsi"/>
              </w:rPr>
              <w:t>wa</w:t>
            </w:r>
            <w:r w:rsidRPr="00DA0DD9">
              <w:rPr>
                <w:rFonts w:cstheme="minorHAnsi"/>
              </w:rPr>
              <w:t>s</w:t>
            </w:r>
            <w:r w:rsidRPr="008C5492">
              <w:rPr>
                <w:rFonts w:cstheme="minorHAnsi"/>
              </w:rPr>
              <w:t xml:space="preserve"> then referred into </w:t>
            </w:r>
            <w:r w:rsidR="003977C1">
              <w:rPr>
                <w:rFonts w:cstheme="minorHAnsi"/>
              </w:rPr>
              <w:t>SS</w:t>
            </w:r>
            <w:r w:rsidRPr="008C5492">
              <w:rPr>
                <w:rFonts w:cstheme="minorHAnsi"/>
              </w:rPr>
              <w:t xml:space="preserve"> in January </w:t>
            </w:r>
            <w:r w:rsidR="00EA5264">
              <w:rPr>
                <w:rFonts w:cstheme="minorHAnsi"/>
              </w:rPr>
              <w:t xml:space="preserve">2023 by the Early Help Hub practitioner who had been made aware that Child A had been </w:t>
            </w:r>
            <w:r w:rsidRPr="008C5492">
              <w:rPr>
                <w:rFonts w:cstheme="minorHAnsi"/>
              </w:rPr>
              <w:t>living outside of the family home for longer than 28</w:t>
            </w:r>
            <w:r w:rsidR="00F478BB">
              <w:rPr>
                <w:rFonts w:cstheme="minorHAnsi"/>
              </w:rPr>
              <w:t xml:space="preserve"> </w:t>
            </w:r>
            <w:r w:rsidRPr="008C5492">
              <w:rPr>
                <w:rFonts w:cstheme="minorHAnsi"/>
              </w:rPr>
              <w:t xml:space="preserve">days. An assessment is completed of her private foster carers </w:t>
            </w:r>
            <w:r w:rsidR="00C42F45" w:rsidRPr="008C5492">
              <w:rPr>
                <w:rFonts w:cstheme="minorHAnsi"/>
              </w:rPr>
              <w:t>(Known</w:t>
            </w:r>
            <w:r w:rsidRPr="008C5492">
              <w:rPr>
                <w:rFonts w:cstheme="minorHAnsi"/>
              </w:rPr>
              <w:t xml:space="preserve"> as Adult C and Adult D</w:t>
            </w:r>
            <w:r w:rsidR="00C42F45" w:rsidRPr="008C5492">
              <w:rPr>
                <w:rFonts w:cstheme="minorHAnsi"/>
              </w:rPr>
              <w:t>) as</w:t>
            </w:r>
            <w:r w:rsidRPr="008C5492">
              <w:rPr>
                <w:rFonts w:cstheme="minorHAnsi"/>
              </w:rPr>
              <w:t xml:space="preserve"> per the regulations. This assessment was positive of </w:t>
            </w:r>
            <w:r w:rsidR="003E73DA" w:rsidRPr="008C5492">
              <w:rPr>
                <w:rFonts w:cstheme="minorHAnsi"/>
              </w:rPr>
              <w:t>Adult</w:t>
            </w:r>
            <w:r w:rsidR="00F478BB">
              <w:rPr>
                <w:rFonts w:cstheme="minorHAnsi"/>
              </w:rPr>
              <w:t xml:space="preserve"> C</w:t>
            </w:r>
            <w:r w:rsidR="00F478BB" w:rsidRPr="008C5492">
              <w:rPr>
                <w:rFonts w:cstheme="minorHAnsi"/>
              </w:rPr>
              <w:t xml:space="preserve"> and</w:t>
            </w:r>
            <w:r w:rsidR="00323CBF" w:rsidRPr="008C5492">
              <w:rPr>
                <w:rFonts w:cstheme="minorHAnsi"/>
              </w:rPr>
              <w:t xml:space="preserve"> Adult D</w:t>
            </w:r>
            <w:r w:rsidRPr="008C5492">
              <w:rPr>
                <w:rFonts w:cstheme="minorHAnsi"/>
              </w:rPr>
              <w:t>. During the assessment, there is mention of Child A being sexually active and being taken to</w:t>
            </w:r>
            <w:r w:rsidR="001102CE">
              <w:rPr>
                <w:rFonts w:cstheme="minorHAnsi"/>
              </w:rPr>
              <w:t xml:space="preserve"> the</w:t>
            </w:r>
            <w:r w:rsidRPr="008C5492">
              <w:rPr>
                <w:rFonts w:cstheme="minorHAnsi"/>
              </w:rPr>
              <w:t xml:space="preserve"> </w:t>
            </w:r>
            <w:r w:rsidR="00323CBF" w:rsidRPr="008C5492">
              <w:rPr>
                <w:rFonts w:cstheme="minorHAnsi"/>
              </w:rPr>
              <w:t>Emergency Department</w:t>
            </w:r>
            <w:r w:rsidR="00F478BB">
              <w:rPr>
                <w:rFonts w:cstheme="minorHAnsi"/>
              </w:rPr>
              <w:t xml:space="preserve"> </w:t>
            </w:r>
            <w:r w:rsidR="00323CBF" w:rsidRPr="008C5492">
              <w:rPr>
                <w:rFonts w:cstheme="minorHAnsi"/>
              </w:rPr>
              <w:t>(ED)</w:t>
            </w:r>
            <w:r w:rsidRPr="008C5492">
              <w:rPr>
                <w:rFonts w:cstheme="minorHAnsi"/>
              </w:rPr>
              <w:t xml:space="preserve"> by he</w:t>
            </w:r>
            <w:r w:rsidR="001102CE">
              <w:rPr>
                <w:rFonts w:cstheme="minorHAnsi"/>
              </w:rPr>
              <w:t>r carers</w:t>
            </w:r>
            <w:r w:rsidR="00DA0DD9">
              <w:rPr>
                <w:rFonts w:cstheme="minorHAnsi"/>
              </w:rPr>
              <w:t xml:space="preserve"> for abdominal pains. The Nurse in the department</w:t>
            </w:r>
            <w:r w:rsidRPr="008C5492">
              <w:rPr>
                <w:rFonts w:cstheme="minorHAnsi"/>
              </w:rPr>
              <w:t xml:space="preserve"> notes </w:t>
            </w:r>
            <w:r w:rsidR="001102CE">
              <w:rPr>
                <w:rFonts w:cstheme="minorHAnsi"/>
              </w:rPr>
              <w:t xml:space="preserve">that </w:t>
            </w:r>
            <w:r w:rsidRPr="008C5492">
              <w:rPr>
                <w:rFonts w:cstheme="minorHAnsi"/>
              </w:rPr>
              <w:t>they appear more like friends rather than parenta</w:t>
            </w:r>
            <w:r w:rsidR="001102CE">
              <w:rPr>
                <w:rFonts w:cstheme="minorHAnsi"/>
              </w:rPr>
              <w:t>l figures the same observation was also noted</w:t>
            </w:r>
            <w:r w:rsidRPr="008C5492">
              <w:rPr>
                <w:rFonts w:cstheme="minorHAnsi"/>
              </w:rPr>
              <w:t xml:space="preserve"> by</w:t>
            </w:r>
            <w:r w:rsidR="001102CE">
              <w:rPr>
                <w:rFonts w:cstheme="minorHAnsi"/>
              </w:rPr>
              <w:t xml:space="preserve"> the</w:t>
            </w:r>
            <w:r w:rsidRPr="008C5492">
              <w:rPr>
                <w:rFonts w:cstheme="minorHAnsi"/>
              </w:rPr>
              <w:t xml:space="preserve"> E</w:t>
            </w:r>
            <w:r w:rsidR="001102CE">
              <w:rPr>
                <w:rFonts w:cstheme="minorHAnsi"/>
              </w:rPr>
              <w:t>arly Help Hub practitioner who knew</w:t>
            </w:r>
            <w:r w:rsidR="00DA0DD9">
              <w:rPr>
                <w:rFonts w:cstheme="minorHAnsi"/>
              </w:rPr>
              <w:t xml:space="preserve"> the family well. This was not fully </w:t>
            </w:r>
            <w:r w:rsidRPr="008C5492">
              <w:rPr>
                <w:rFonts w:cstheme="minorHAnsi"/>
              </w:rPr>
              <w:t xml:space="preserve">explored in the assessment but there is a recommendation for </w:t>
            </w:r>
            <w:r w:rsidR="00DA0DD9">
              <w:rPr>
                <w:rFonts w:cstheme="minorHAnsi"/>
              </w:rPr>
              <w:t xml:space="preserve">the couple to be referred to the </w:t>
            </w:r>
            <w:r w:rsidR="003977C1">
              <w:rPr>
                <w:rFonts w:cstheme="minorHAnsi"/>
              </w:rPr>
              <w:t>EHH</w:t>
            </w:r>
            <w:r w:rsidRPr="008C5492">
              <w:rPr>
                <w:rFonts w:cstheme="minorHAnsi"/>
              </w:rPr>
              <w:t xml:space="preserve"> for </w:t>
            </w:r>
            <w:r w:rsidR="00DA0DD9">
              <w:rPr>
                <w:rFonts w:cstheme="minorHAnsi"/>
              </w:rPr>
              <w:t xml:space="preserve">a </w:t>
            </w:r>
            <w:r w:rsidRPr="008C5492">
              <w:rPr>
                <w:rFonts w:cstheme="minorHAnsi"/>
              </w:rPr>
              <w:t xml:space="preserve">parenting course around understanding teenagers. The case is </w:t>
            </w:r>
            <w:r w:rsidR="009F1D15">
              <w:rPr>
                <w:rFonts w:cstheme="minorHAnsi"/>
              </w:rPr>
              <w:t xml:space="preserve">then closed to </w:t>
            </w:r>
            <w:r w:rsidR="003977C1">
              <w:rPr>
                <w:rFonts w:cstheme="minorHAnsi"/>
              </w:rPr>
              <w:t>SS</w:t>
            </w:r>
            <w:r w:rsidR="009F1D15">
              <w:rPr>
                <w:rFonts w:cstheme="minorHAnsi"/>
              </w:rPr>
              <w:t>.</w:t>
            </w:r>
          </w:p>
          <w:p w14:paraId="1F9DFBD9" w14:textId="1584B5E8" w:rsidR="00504949" w:rsidRPr="008C5492" w:rsidRDefault="00504949" w:rsidP="00504949">
            <w:pPr>
              <w:rPr>
                <w:rFonts w:cstheme="minorHAnsi"/>
              </w:rPr>
            </w:pPr>
            <w:r w:rsidRPr="001C6AF0">
              <w:rPr>
                <w:rFonts w:cstheme="minorHAnsi"/>
              </w:rPr>
              <w:t>Police</w:t>
            </w:r>
            <w:r w:rsidR="001C6AF0">
              <w:rPr>
                <w:rFonts w:cstheme="minorHAnsi"/>
              </w:rPr>
              <w:t xml:space="preserve"> </w:t>
            </w:r>
            <w:r w:rsidR="009F1D15">
              <w:rPr>
                <w:rFonts w:cstheme="minorHAnsi"/>
              </w:rPr>
              <w:t xml:space="preserve">refer Child A back into </w:t>
            </w:r>
            <w:r w:rsidR="003977C1">
              <w:rPr>
                <w:rFonts w:cstheme="minorHAnsi"/>
              </w:rPr>
              <w:t>SS</w:t>
            </w:r>
            <w:r w:rsidR="001C6AF0">
              <w:rPr>
                <w:rFonts w:cstheme="minorHAnsi"/>
              </w:rPr>
              <w:t xml:space="preserve"> on the 8.5.23 as an</w:t>
            </w:r>
            <w:r w:rsidRPr="008C5492">
              <w:rPr>
                <w:rFonts w:cstheme="minorHAnsi"/>
              </w:rPr>
              <w:t xml:space="preserve"> allegation </w:t>
            </w:r>
            <w:r w:rsidR="001C6AF0">
              <w:rPr>
                <w:rFonts w:cstheme="minorHAnsi"/>
              </w:rPr>
              <w:t>had been</w:t>
            </w:r>
            <w:r w:rsidRPr="008C5492">
              <w:rPr>
                <w:rFonts w:cstheme="minorHAnsi"/>
              </w:rPr>
              <w:t xml:space="preserve"> made by Child A against her carers </w:t>
            </w:r>
            <w:r w:rsidR="003E73DA" w:rsidRPr="008C5492">
              <w:rPr>
                <w:rFonts w:cstheme="minorHAnsi"/>
              </w:rPr>
              <w:t xml:space="preserve">Adult </w:t>
            </w:r>
            <w:r w:rsidRPr="008C5492">
              <w:rPr>
                <w:rFonts w:cstheme="minorHAnsi"/>
              </w:rPr>
              <w:t>C</w:t>
            </w:r>
            <w:r w:rsidR="00323CBF" w:rsidRPr="008C5492">
              <w:rPr>
                <w:rFonts w:cstheme="minorHAnsi"/>
              </w:rPr>
              <w:t xml:space="preserve"> and Adult D</w:t>
            </w:r>
            <w:r w:rsidRPr="008C5492">
              <w:rPr>
                <w:rFonts w:cstheme="minorHAnsi"/>
              </w:rPr>
              <w:t xml:space="preserve">. </w:t>
            </w:r>
            <w:r w:rsidR="003E73DA" w:rsidRPr="008C5492">
              <w:rPr>
                <w:rFonts w:cstheme="minorHAnsi"/>
              </w:rPr>
              <w:t xml:space="preserve">Adult </w:t>
            </w:r>
            <w:r w:rsidR="00323CBF" w:rsidRPr="008C5492">
              <w:rPr>
                <w:rFonts w:cstheme="minorHAnsi"/>
              </w:rPr>
              <w:t>C</w:t>
            </w:r>
            <w:r w:rsidR="003E73DA" w:rsidRPr="008C5492">
              <w:rPr>
                <w:rFonts w:cstheme="minorHAnsi"/>
              </w:rPr>
              <w:t xml:space="preserve"> </w:t>
            </w:r>
            <w:r w:rsidR="00323CBF" w:rsidRPr="008C5492">
              <w:rPr>
                <w:rFonts w:cstheme="minorHAnsi"/>
              </w:rPr>
              <w:t>and Adult D</w:t>
            </w:r>
            <w:r w:rsidR="003E73DA" w:rsidRPr="008C5492">
              <w:rPr>
                <w:rFonts w:cstheme="minorHAnsi"/>
              </w:rPr>
              <w:t xml:space="preserve"> </w:t>
            </w:r>
            <w:r w:rsidRPr="008C5492">
              <w:rPr>
                <w:rFonts w:cstheme="minorHAnsi"/>
              </w:rPr>
              <w:t xml:space="preserve">had been privately fostering Child A for a number of months (c. 6 months), </w:t>
            </w:r>
            <w:r w:rsidR="00323CBF" w:rsidRPr="008C5492">
              <w:rPr>
                <w:rFonts w:cstheme="minorHAnsi"/>
              </w:rPr>
              <w:t>Adult C and Adult D</w:t>
            </w:r>
            <w:r w:rsidR="00CF1CDE">
              <w:rPr>
                <w:rFonts w:cstheme="minorHAnsi"/>
              </w:rPr>
              <w:t xml:space="preserve"> are noted to be relatives of Child B, Child A’s best friend.</w:t>
            </w:r>
          </w:p>
          <w:p w14:paraId="7C0212FB" w14:textId="49F746FA" w:rsidR="00504949" w:rsidRPr="008C5492" w:rsidRDefault="00504949" w:rsidP="00504949">
            <w:pPr>
              <w:rPr>
                <w:rFonts w:cstheme="minorHAnsi"/>
              </w:rPr>
            </w:pPr>
            <w:r w:rsidRPr="008C5492">
              <w:rPr>
                <w:rFonts w:cstheme="minorHAnsi"/>
              </w:rPr>
              <w:t xml:space="preserve">Child A is now back home with </w:t>
            </w:r>
            <w:r w:rsidR="00323CBF" w:rsidRPr="008C5492">
              <w:rPr>
                <w:rFonts w:cstheme="minorHAnsi"/>
              </w:rPr>
              <w:t>Adult A and B</w:t>
            </w:r>
            <w:r w:rsidRPr="008C5492">
              <w:rPr>
                <w:rFonts w:cstheme="minorHAnsi"/>
              </w:rPr>
              <w:t xml:space="preserve"> following disclosure that </w:t>
            </w:r>
            <w:r w:rsidR="00323CBF" w:rsidRPr="008C5492">
              <w:rPr>
                <w:rFonts w:cstheme="minorHAnsi"/>
              </w:rPr>
              <w:t>Adult C and Adult D</w:t>
            </w:r>
            <w:r w:rsidR="001C6AF0">
              <w:rPr>
                <w:rFonts w:cstheme="minorHAnsi"/>
              </w:rPr>
              <w:t xml:space="preserve"> sexually assaulted her after they had all been consuming alcohol</w:t>
            </w:r>
            <w:r w:rsidRPr="008C5492">
              <w:rPr>
                <w:rFonts w:cstheme="minorHAnsi"/>
              </w:rPr>
              <w:t>. Child A then took an overdose of paracetamol and was tak</w:t>
            </w:r>
            <w:r w:rsidR="001C6AF0">
              <w:rPr>
                <w:rFonts w:cstheme="minorHAnsi"/>
              </w:rPr>
              <w:t>en to hospital.</w:t>
            </w:r>
          </w:p>
          <w:p w14:paraId="515DE23B" w14:textId="4A9A6C98" w:rsidR="00EA699D" w:rsidRPr="008C5492" w:rsidRDefault="00323CBF" w:rsidP="008C5492">
            <w:pPr>
              <w:rPr>
                <w:rFonts w:cstheme="minorHAnsi"/>
              </w:rPr>
            </w:pPr>
            <w:r w:rsidRPr="008C5492">
              <w:rPr>
                <w:rFonts w:cstheme="minorHAnsi"/>
              </w:rPr>
              <w:t xml:space="preserve">Adult C and Adult D </w:t>
            </w:r>
            <w:r w:rsidR="00504949" w:rsidRPr="008C5492">
              <w:rPr>
                <w:rFonts w:cstheme="minorHAnsi"/>
              </w:rPr>
              <w:t>have been arrested and admitted to the sexual offence and currently serving a custodial sentence</w:t>
            </w:r>
          </w:p>
          <w:p w14:paraId="11E7EA89" w14:textId="495CBEBA" w:rsidR="00400F15" w:rsidRPr="008C5492" w:rsidRDefault="00C65C76" w:rsidP="00F461F9">
            <w:pPr>
              <w:spacing w:after="0" w:line="240" w:lineRule="auto"/>
              <w:jc w:val="both"/>
              <w:rPr>
                <w:rFonts w:cstheme="minorHAnsi"/>
              </w:rPr>
            </w:pPr>
            <w:r w:rsidRPr="008C5492">
              <w:rPr>
                <w:rFonts w:cstheme="minorHAnsi"/>
              </w:rPr>
              <w:t>The time period to be considered for review was agreed at the first panel meeting as 15.03.22 - 08.05.23</w:t>
            </w:r>
            <w:r w:rsidR="004E2A73" w:rsidRPr="008C5492">
              <w:rPr>
                <w:rFonts w:cstheme="minorHAnsi"/>
              </w:rPr>
              <w:t xml:space="preserve">. This would enable the panel to consider all aspects </w:t>
            </w:r>
            <w:r w:rsidRPr="008C5492">
              <w:rPr>
                <w:rFonts w:cstheme="minorHAnsi"/>
              </w:rPr>
              <w:t xml:space="preserve">of agency </w:t>
            </w:r>
            <w:r w:rsidR="004E2A73" w:rsidRPr="008C5492">
              <w:rPr>
                <w:rFonts w:cstheme="minorHAnsi"/>
              </w:rPr>
              <w:t xml:space="preserve">involvement and take into account service intervention and </w:t>
            </w:r>
            <w:r w:rsidR="004E2A73" w:rsidRPr="00AF798D">
              <w:rPr>
                <w:rFonts w:cstheme="minorHAnsi"/>
              </w:rPr>
              <w:t>outcomes.</w:t>
            </w:r>
          </w:p>
          <w:p w14:paraId="62A2A7E2" w14:textId="77777777" w:rsidR="00504949" w:rsidRPr="008C5492" w:rsidRDefault="00504949" w:rsidP="00F461F9">
            <w:pPr>
              <w:spacing w:after="0" w:line="240" w:lineRule="auto"/>
              <w:jc w:val="both"/>
              <w:rPr>
                <w:rFonts w:cstheme="minorHAnsi"/>
                <w:bCs/>
              </w:rPr>
            </w:pPr>
          </w:p>
          <w:p w14:paraId="51773BAD" w14:textId="77777777" w:rsidR="001C6AF0" w:rsidRDefault="001C6AF0" w:rsidP="00504949">
            <w:pPr>
              <w:rPr>
                <w:rFonts w:eastAsia="Times New Roman" w:cstheme="minorHAnsi"/>
                <w:bCs/>
                <w:u w:val="single"/>
              </w:rPr>
            </w:pPr>
          </w:p>
          <w:p w14:paraId="150F753A" w14:textId="2E6AC794" w:rsidR="00504949" w:rsidRPr="008C5492" w:rsidRDefault="00504949" w:rsidP="00504949">
            <w:pPr>
              <w:rPr>
                <w:rFonts w:eastAsia="Times New Roman" w:cstheme="minorHAnsi"/>
                <w:bCs/>
                <w:u w:val="single"/>
              </w:rPr>
            </w:pPr>
            <w:r w:rsidRPr="008C5492">
              <w:rPr>
                <w:rFonts w:eastAsia="Times New Roman" w:cstheme="minorHAnsi"/>
                <w:bCs/>
                <w:u w:val="single"/>
              </w:rPr>
              <w:t>23.03.22 to 28.11.22</w:t>
            </w:r>
          </w:p>
          <w:p w14:paraId="0D10E9AC" w14:textId="4C380AD3" w:rsidR="00504949" w:rsidRPr="008C5492" w:rsidRDefault="00504949" w:rsidP="00504949">
            <w:pPr>
              <w:rPr>
                <w:rFonts w:eastAsia="Times New Roman" w:cstheme="minorHAnsi"/>
                <w:bCs/>
                <w:u w:val="single"/>
              </w:rPr>
            </w:pPr>
            <w:r w:rsidRPr="00C412E6">
              <w:rPr>
                <w:rFonts w:cstheme="minorHAnsi"/>
                <w:bCs/>
              </w:rPr>
              <w:lastRenderedPageBreak/>
              <w:t>Concerns</w:t>
            </w:r>
            <w:r w:rsidR="00C412E6">
              <w:rPr>
                <w:rFonts w:cstheme="minorHAnsi"/>
                <w:bCs/>
              </w:rPr>
              <w:t xml:space="preserve"> were</w:t>
            </w:r>
            <w:r w:rsidRPr="008C5492">
              <w:rPr>
                <w:rFonts w:cstheme="minorHAnsi"/>
                <w:bCs/>
              </w:rPr>
              <w:t xml:space="preserve"> raised from </w:t>
            </w:r>
            <w:r w:rsidR="003977C1">
              <w:rPr>
                <w:rFonts w:cstheme="minorHAnsi"/>
                <w:bCs/>
              </w:rPr>
              <w:t>Education</w:t>
            </w:r>
            <w:r w:rsidRPr="008C5492">
              <w:rPr>
                <w:rFonts w:cstheme="minorHAnsi"/>
                <w:bCs/>
              </w:rPr>
              <w:t xml:space="preserve"> in respect of poor school attendance for Child A and siblings. </w:t>
            </w:r>
            <w:r w:rsidR="00FA35A0">
              <w:rPr>
                <w:rFonts w:cstheme="minorHAnsi"/>
                <w:bCs/>
              </w:rPr>
              <w:t xml:space="preserve">The </w:t>
            </w:r>
            <w:r w:rsidR="003977C1">
              <w:rPr>
                <w:rFonts w:cstheme="minorHAnsi"/>
                <w:bCs/>
              </w:rPr>
              <w:t>Education</w:t>
            </w:r>
            <w:r w:rsidRPr="008C5492">
              <w:rPr>
                <w:rFonts w:cstheme="minorHAnsi"/>
                <w:bCs/>
              </w:rPr>
              <w:t xml:space="preserve"> Welfare Officer</w:t>
            </w:r>
            <w:r w:rsidR="00FA35A0">
              <w:rPr>
                <w:rFonts w:cstheme="minorHAnsi"/>
                <w:bCs/>
              </w:rPr>
              <w:t xml:space="preserve"> who was </w:t>
            </w:r>
            <w:r w:rsidRPr="008C5492">
              <w:rPr>
                <w:rFonts w:cstheme="minorHAnsi"/>
                <w:bCs/>
              </w:rPr>
              <w:t>involved</w:t>
            </w:r>
            <w:r w:rsidR="00C412E6">
              <w:rPr>
                <w:rFonts w:cstheme="minorHAnsi"/>
                <w:bCs/>
              </w:rPr>
              <w:t xml:space="preserve"> with the family due to the poor attendance carried out a home visit where the </w:t>
            </w:r>
            <w:r w:rsidRPr="008C5492">
              <w:rPr>
                <w:rFonts w:cstheme="minorHAnsi"/>
                <w:bCs/>
              </w:rPr>
              <w:t>potential of</w:t>
            </w:r>
            <w:r w:rsidR="00C412E6">
              <w:rPr>
                <w:rFonts w:cstheme="minorHAnsi"/>
                <w:bCs/>
              </w:rPr>
              <w:t xml:space="preserve"> a</w:t>
            </w:r>
            <w:r w:rsidRPr="008C5492">
              <w:rPr>
                <w:rFonts w:cstheme="minorHAnsi"/>
                <w:bCs/>
              </w:rPr>
              <w:t xml:space="preserve"> formal warning </w:t>
            </w:r>
            <w:r w:rsidR="00C412E6">
              <w:rPr>
                <w:rFonts w:cstheme="minorHAnsi"/>
                <w:bCs/>
              </w:rPr>
              <w:t xml:space="preserve">was </w:t>
            </w:r>
            <w:r w:rsidRPr="008C5492">
              <w:rPr>
                <w:rFonts w:cstheme="minorHAnsi"/>
                <w:bCs/>
              </w:rPr>
              <w:t>explained to Adult A.</w:t>
            </w:r>
          </w:p>
          <w:p w14:paraId="5CE1166B" w14:textId="137A56AB" w:rsidR="00504949" w:rsidRPr="008C5492" w:rsidRDefault="00504949" w:rsidP="00504949">
            <w:pPr>
              <w:tabs>
                <w:tab w:val="left" w:pos="420"/>
              </w:tabs>
              <w:rPr>
                <w:rFonts w:eastAsiaTheme="minorEastAsia" w:cstheme="minorHAnsi"/>
                <w:bCs/>
                <w:color w:val="000000" w:themeColor="text1"/>
                <w:kern w:val="24"/>
              </w:rPr>
            </w:pPr>
            <w:r w:rsidRPr="00C412E6">
              <w:rPr>
                <w:rFonts w:cstheme="minorHAnsi"/>
                <w:bCs/>
              </w:rPr>
              <w:t>Police report s</w:t>
            </w:r>
            <w:r w:rsidRPr="008C5492">
              <w:rPr>
                <w:rFonts w:cstheme="minorHAnsi"/>
                <w:bCs/>
              </w:rPr>
              <w:t xml:space="preserve">ubmitted </w:t>
            </w:r>
            <w:r w:rsidRPr="008C5492">
              <w:rPr>
                <w:rFonts w:eastAsiaTheme="minorEastAsia" w:cstheme="minorHAnsi"/>
                <w:bCs/>
                <w:color w:val="000000" w:themeColor="text1"/>
                <w:kern w:val="24"/>
              </w:rPr>
              <w:t>reporting a violent</w:t>
            </w:r>
            <w:r w:rsidR="00C412E6">
              <w:rPr>
                <w:rFonts w:eastAsiaTheme="minorEastAsia" w:cstheme="minorHAnsi"/>
                <w:bCs/>
                <w:color w:val="000000" w:themeColor="text1"/>
                <w:kern w:val="24"/>
              </w:rPr>
              <w:t xml:space="preserve"> domestic incident between Adult A</w:t>
            </w:r>
            <w:r w:rsidRPr="008C5492">
              <w:rPr>
                <w:rFonts w:eastAsiaTheme="minorEastAsia" w:cstheme="minorHAnsi"/>
                <w:bCs/>
                <w:color w:val="000000" w:themeColor="text1"/>
                <w:kern w:val="24"/>
              </w:rPr>
              <w:t xml:space="preserve"> and </w:t>
            </w:r>
            <w:r w:rsidR="00C412E6">
              <w:rPr>
                <w:rFonts w:eastAsiaTheme="minorEastAsia" w:cstheme="minorHAnsi"/>
                <w:bCs/>
                <w:color w:val="000000" w:themeColor="text1"/>
                <w:kern w:val="24"/>
              </w:rPr>
              <w:t>one of Child A’s siblings.</w:t>
            </w:r>
            <w:r w:rsidRPr="008C5492">
              <w:rPr>
                <w:rFonts w:eastAsiaTheme="minorEastAsia" w:cstheme="minorHAnsi"/>
                <w:bCs/>
                <w:color w:val="000000" w:themeColor="text1"/>
                <w:kern w:val="24"/>
              </w:rPr>
              <w:t xml:space="preserve"> Police had attend</w:t>
            </w:r>
            <w:r w:rsidR="003E73DA" w:rsidRPr="008C5492">
              <w:rPr>
                <w:rFonts w:eastAsiaTheme="minorEastAsia" w:cstheme="minorHAnsi"/>
                <w:bCs/>
                <w:color w:val="000000" w:themeColor="text1"/>
                <w:kern w:val="24"/>
              </w:rPr>
              <w:t>ed</w:t>
            </w:r>
            <w:r w:rsidR="00C412E6">
              <w:rPr>
                <w:rFonts w:eastAsiaTheme="minorEastAsia" w:cstheme="minorHAnsi"/>
                <w:bCs/>
                <w:color w:val="000000" w:themeColor="text1"/>
                <w:kern w:val="24"/>
              </w:rPr>
              <w:t xml:space="preserve"> the address and spoken to Adult A</w:t>
            </w:r>
            <w:r w:rsidRPr="008C5492">
              <w:rPr>
                <w:rFonts w:eastAsiaTheme="minorEastAsia" w:cstheme="minorHAnsi"/>
                <w:bCs/>
                <w:color w:val="000000" w:themeColor="text1"/>
                <w:kern w:val="24"/>
              </w:rPr>
              <w:t xml:space="preserve"> who</w:t>
            </w:r>
            <w:r w:rsidR="00C412E6">
              <w:rPr>
                <w:rFonts w:eastAsiaTheme="minorEastAsia" w:cstheme="minorHAnsi"/>
                <w:bCs/>
                <w:color w:val="000000" w:themeColor="text1"/>
                <w:kern w:val="24"/>
              </w:rPr>
              <w:t xml:space="preserve"> said that she</w:t>
            </w:r>
            <w:r w:rsidRPr="008C5492">
              <w:rPr>
                <w:rFonts w:eastAsiaTheme="minorEastAsia" w:cstheme="minorHAnsi"/>
                <w:bCs/>
                <w:color w:val="000000" w:themeColor="text1"/>
                <w:kern w:val="24"/>
              </w:rPr>
              <w:t xml:space="preserve"> is struggling with her </w:t>
            </w:r>
            <w:r w:rsidR="00A20E78">
              <w:rPr>
                <w:rFonts w:eastAsiaTheme="minorEastAsia" w:cstheme="minorHAnsi"/>
                <w:bCs/>
                <w:color w:val="000000" w:themeColor="text1"/>
                <w:kern w:val="24"/>
              </w:rPr>
              <w:t xml:space="preserve">eldest </w:t>
            </w:r>
            <w:proofErr w:type="gramStart"/>
            <w:r w:rsidR="00A20E78">
              <w:rPr>
                <w:rFonts w:eastAsiaTheme="minorEastAsia" w:cstheme="minorHAnsi"/>
                <w:bCs/>
                <w:color w:val="000000" w:themeColor="text1"/>
                <w:kern w:val="24"/>
              </w:rPr>
              <w:t xml:space="preserve">sibling </w:t>
            </w:r>
            <w:r w:rsidRPr="008C5492">
              <w:rPr>
                <w:rFonts w:eastAsiaTheme="minorEastAsia" w:cstheme="minorHAnsi"/>
                <w:bCs/>
                <w:color w:val="000000" w:themeColor="text1"/>
                <w:kern w:val="24"/>
              </w:rPr>
              <w:t xml:space="preserve"> behaviour</w:t>
            </w:r>
            <w:proofErr w:type="gramEnd"/>
            <w:r w:rsidRPr="008C5492">
              <w:rPr>
                <w:rFonts w:eastAsiaTheme="minorEastAsia" w:cstheme="minorHAnsi"/>
                <w:bCs/>
                <w:color w:val="000000" w:themeColor="text1"/>
                <w:kern w:val="24"/>
              </w:rPr>
              <w:t>,</w:t>
            </w:r>
            <w:r w:rsidR="00C412E6">
              <w:rPr>
                <w:rFonts w:eastAsiaTheme="minorEastAsia" w:cstheme="minorHAnsi"/>
                <w:bCs/>
                <w:color w:val="000000" w:themeColor="text1"/>
                <w:kern w:val="24"/>
              </w:rPr>
              <w:t xml:space="preserve"> she</w:t>
            </w:r>
            <w:r w:rsidRPr="008C5492">
              <w:rPr>
                <w:rFonts w:eastAsiaTheme="minorEastAsia" w:cstheme="minorHAnsi"/>
                <w:bCs/>
                <w:color w:val="000000" w:themeColor="text1"/>
                <w:kern w:val="24"/>
              </w:rPr>
              <w:t xml:space="preserve"> feels intimidated an</w:t>
            </w:r>
            <w:r w:rsidR="00C412E6">
              <w:rPr>
                <w:rFonts w:eastAsiaTheme="minorEastAsia" w:cstheme="minorHAnsi"/>
                <w:bCs/>
                <w:color w:val="000000" w:themeColor="text1"/>
                <w:kern w:val="24"/>
              </w:rPr>
              <w:t xml:space="preserve">d requires support. </w:t>
            </w:r>
            <w:r w:rsidRPr="008C5492">
              <w:rPr>
                <w:rFonts w:eastAsiaTheme="minorEastAsia" w:cstheme="minorHAnsi"/>
                <w:bCs/>
                <w:color w:val="000000" w:themeColor="text1"/>
                <w:kern w:val="24"/>
              </w:rPr>
              <w:t xml:space="preserve"> Information shared with multi agencies as per policy and procedure. Child A not present</w:t>
            </w:r>
            <w:r w:rsidR="00A20E78">
              <w:rPr>
                <w:rFonts w:eastAsiaTheme="minorEastAsia" w:cstheme="minorHAnsi"/>
                <w:bCs/>
                <w:color w:val="000000" w:themeColor="text1"/>
                <w:kern w:val="24"/>
              </w:rPr>
              <w:t xml:space="preserve"> at the incident as stated in the police report</w:t>
            </w:r>
            <w:r w:rsidRPr="008C5492">
              <w:rPr>
                <w:rFonts w:eastAsiaTheme="minorEastAsia" w:cstheme="minorHAnsi"/>
                <w:bCs/>
                <w:color w:val="000000" w:themeColor="text1"/>
                <w:kern w:val="24"/>
              </w:rPr>
              <w:t>. A further two</w:t>
            </w:r>
            <w:r w:rsidR="001D6B1A">
              <w:rPr>
                <w:rFonts w:eastAsiaTheme="minorEastAsia" w:cstheme="minorHAnsi"/>
                <w:bCs/>
                <w:color w:val="000000" w:themeColor="text1"/>
                <w:kern w:val="24"/>
              </w:rPr>
              <w:t xml:space="preserve"> reports of</w:t>
            </w:r>
            <w:r w:rsidRPr="008C5492">
              <w:rPr>
                <w:rFonts w:eastAsiaTheme="minorEastAsia" w:cstheme="minorHAnsi"/>
                <w:bCs/>
                <w:color w:val="000000" w:themeColor="text1"/>
                <w:kern w:val="24"/>
              </w:rPr>
              <w:t xml:space="preserve"> occurrences of the same </w:t>
            </w:r>
            <w:r w:rsidRPr="002B1858">
              <w:rPr>
                <w:rFonts w:eastAsiaTheme="minorEastAsia" w:cstheme="minorHAnsi"/>
                <w:bCs/>
                <w:kern w:val="24"/>
              </w:rPr>
              <w:t xml:space="preserve">nature </w:t>
            </w:r>
            <w:r w:rsidR="001D6B1A" w:rsidRPr="002B1858">
              <w:rPr>
                <w:rFonts w:eastAsiaTheme="minorEastAsia" w:cstheme="minorHAnsi"/>
                <w:bCs/>
                <w:kern w:val="24"/>
              </w:rPr>
              <w:t>w</w:t>
            </w:r>
            <w:r w:rsidR="003E1BA3" w:rsidRPr="002B1858">
              <w:rPr>
                <w:rFonts w:eastAsiaTheme="minorEastAsia" w:cstheme="minorHAnsi"/>
                <w:bCs/>
                <w:kern w:val="24"/>
              </w:rPr>
              <w:t>ere</w:t>
            </w:r>
            <w:r w:rsidR="001D6B1A" w:rsidRPr="002B1858">
              <w:rPr>
                <w:rFonts w:eastAsiaTheme="minorEastAsia" w:cstheme="minorHAnsi"/>
                <w:bCs/>
                <w:kern w:val="24"/>
              </w:rPr>
              <w:t xml:space="preserve"> </w:t>
            </w:r>
            <w:r w:rsidRPr="002B1858">
              <w:rPr>
                <w:rFonts w:eastAsiaTheme="minorEastAsia" w:cstheme="minorHAnsi"/>
                <w:bCs/>
                <w:kern w:val="24"/>
              </w:rPr>
              <w:t>received</w:t>
            </w:r>
            <w:r w:rsidRPr="008C5492">
              <w:rPr>
                <w:rFonts w:eastAsiaTheme="minorEastAsia" w:cstheme="minorHAnsi"/>
                <w:bCs/>
                <w:color w:val="000000" w:themeColor="text1"/>
                <w:kern w:val="24"/>
              </w:rPr>
              <w:t>, one of which raised concerns about home conditions.</w:t>
            </w:r>
          </w:p>
          <w:p w14:paraId="4225E3C8" w14:textId="7F4BB560" w:rsidR="00504949" w:rsidRPr="008C5492" w:rsidRDefault="00504949" w:rsidP="00504949">
            <w:pPr>
              <w:spacing w:line="256" w:lineRule="auto"/>
              <w:textAlignment w:val="top"/>
              <w:rPr>
                <w:rFonts w:eastAsiaTheme="minorEastAsia" w:cstheme="minorHAnsi"/>
                <w:bCs/>
                <w:color w:val="000000" w:themeColor="text1"/>
                <w:kern w:val="24"/>
              </w:rPr>
            </w:pPr>
            <w:r w:rsidRPr="001D6B1A">
              <w:rPr>
                <w:rFonts w:eastAsiaTheme="minorEastAsia" w:cstheme="minorHAnsi"/>
                <w:bCs/>
                <w:color w:val="000000" w:themeColor="text1"/>
                <w:kern w:val="24"/>
              </w:rPr>
              <w:t>Adult C makes</w:t>
            </w:r>
            <w:r w:rsidRPr="008C5492">
              <w:rPr>
                <w:rFonts w:eastAsiaTheme="minorEastAsia" w:cstheme="minorHAnsi"/>
                <w:bCs/>
                <w:color w:val="000000" w:themeColor="text1"/>
                <w:kern w:val="24"/>
              </w:rPr>
              <w:t xml:space="preserve"> a referral to </w:t>
            </w:r>
            <w:r w:rsidR="003977C1">
              <w:rPr>
                <w:rFonts w:eastAsiaTheme="minorEastAsia" w:cstheme="minorHAnsi"/>
                <w:bCs/>
                <w:color w:val="000000" w:themeColor="text1"/>
                <w:kern w:val="24"/>
              </w:rPr>
              <w:t>SS</w:t>
            </w:r>
            <w:r w:rsidRPr="008C5492">
              <w:rPr>
                <w:rFonts w:eastAsiaTheme="minorEastAsia" w:cstheme="minorHAnsi"/>
                <w:bCs/>
                <w:color w:val="000000" w:themeColor="text1"/>
                <w:kern w:val="24"/>
              </w:rPr>
              <w:t xml:space="preserve"> reporting that Child A is not happy at home, Child A is spending a lot of time with A</w:t>
            </w:r>
            <w:r w:rsidR="00F478BB">
              <w:rPr>
                <w:rFonts w:eastAsiaTheme="minorEastAsia" w:cstheme="minorHAnsi"/>
                <w:bCs/>
                <w:color w:val="000000" w:themeColor="text1"/>
                <w:kern w:val="24"/>
              </w:rPr>
              <w:t>dult C and D</w:t>
            </w:r>
            <w:r w:rsidRPr="008C5492">
              <w:rPr>
                <w:rFonts w:eastAsiaTheme="minorEastAsia" w:cstheme="minorHAnsi"/>
                <w:bCs/>
                <w:color w:val="000000" w:themeColor="text1"/>
                <w:kern w:val="24"/>
              </w:rPr>
              <w:t xml:space="preserve">. </w:t>
            </w:r>
            <w:r w:rsidR="00F478BB">
              <w:rPr>
                <w:rFonts w:eastAsiaTheme="minorEastAsia" w:cstheme="minorHAnsi"/>
                <w:bCs/>
                <w:color w:val="000000" w:themeColor="text1"/>
                <w:kern w:val="24"/>
              </w:rPr>
              <w:t xml:space="preserve">It is suggested that Child A is </w:t>
            </w:r>
            <w:r w:rsidR="00B7388E">
              <w:rPr>
                <w:rFonts w:eastAsiaTheme="minorEastAsia" w:cstheme="minorHAnsi"/>
                <w:bCs/>
                <w:color w:val="000000" w:themeColor="text1"/>
                <w:kern w:val="24"/>
              </w:rPr>
              <w:t>self-harming</w:t>
            </w:r>
            <w:r w:rsidR="00F478BB">
              <w:rPr>
                <w:rFonts w:eastAsiaTheme="minorEastAsia" w:cstheme="minorHAnsi"/>
                <w:bCs/>
                <w:color w:val="000000" w:themeColor="text1"/>
                <w:kern w:val="24"/>
              </w:rPr>
              <w:t>.</w:t>
            </w:r>
            <w:r w:rsidRPr="008C5492">
              <w:rPr>
                <w:rFonts w:eastAsiaTheme="minorEastAsia" w:cstheme="minorHAnsi"/>
                <w:bCs/>
                <w:color w:val="000000" w:themeColor="text1"/>
                <w:kern w:val="24"/>
              </w:rPr>
              <w:t xml:space="preserve"> </w:t>
            </w:r>
          </w:p>
          <w:p w14:paraId="42A0527D" w14:textId="77777777" w:rsidR="00504949" w:rsidRPr="008C5492" w:rsidRDefault="00504949" w:rsidP="00504949">
            <w:pPr>
              <w:rPr>
                <w:rFonts w:eastAsia="Times New Roman" w:cstheme="minorHAnsi"/>
                <w:u w:val="single"/>
              </w:rPr>
            </w:pPr>
            <w:r w:rsidRPr="007E2642">
              <w:rPr>
                <w:rFonts w:eastAsia="Times New Roman" w:cstheme="minorHAnsi"/>
                <w:u w:val="single"/>
              </w:rPr>
              <w:t>01.12.22 to 30.01.23</w:t>
            </w:r>
          </w:p>
          <w:p w14:paraId="1B894F4B" w14:textId="4E62E640" w:rsidR="00504949" w:rsidRPr="008C5492" w:rsidRDefault="003977C1" w:rsidP="00504949">
            <w:pPr>
              <w:rPr>
                <w:rFonts w:eastAsiaTheme="minorEastAsia" w:cstheme="minorHAnsi"/>
                <w:color w:val="000000" w:themeColor="text1"/>
                <w:kern w:val="24"/>
              </w:rPr>
            </w:pPr>
            <w:r>
              <w:rPr>
                <w:rFonts w:eastAsiaTheme="minorEastAsia" w:cstheme="minorHAnsi"/>
                <w:color w:val="000000" w:themeColor="text1"/>
                <w:kern w:val="24"/>
              </w:rPr>
              <w:t>SS</w:t>
            </w:r>
            <w:r w:rsidR="00504949" w:rsidRPr="008C5492">
              <w:rPr>
                <w:rFonts w:eastAsiaTheme="minorEastAsia" w:cstheme="minorHAnsi"/>
                <w:color w:val="000000" w:themeColor="text1"/>
                <w:kern w:val="24"/>
              </w:rPr>
              <w:t xml:space="preserve"> information that ‘at some point’ late 2022, Child A goes to stay with Adult C and D.</w:t>
            </w:r>
          </w:p>
          <w:p w14:paraId="7DB3A777" w14:textId="078D86E2" w:rsidR="00504949" w:rsidRPr="008C5492" w:rsidRDefault="00504949" w:rsidP="00504949">
            <w:pPr>
              <w:rPr>
                <w:rFonts w:eastAsiaTheme="minorEastAsia" w:cstheme="minorHAnsi"/>
                <w:color w:val="000000" w:themeColor="text1"/>
                <w:kern w:val="24"/>
              </w:rPr>
            </w:pPr>
            <w:r w:rsidRPr="008C5492">
              <w:rPr>
                <w:rFonts w:eastAsiaTheme="minorEastAsia" w:cstheme="minorHAnsi"/>
                <w:color w:val="000000" w:themeColor="text1"/>
                <w:kern w:val="24"/>
              </w:rPr>
              <w:t xml:space="preserve">Visit to Child A and Adult D after Child A shared she no longer wanted to live </w:t>
            </w:r>
            <w:r w:rsidR="00F468E1">
              <w:rPr>
                <w:rFonts w:eastAsiaTheme="minorEastAsia" w:cstheme="minorHAnsi"/>
                <w:color w:val="000000" w:themeColor="text1"/>
                <w:kern w:val="24"/>
              </w:rPr>
              <w:t>at home, Early Help Hub Worker</w:t>
            </w:r>
            <w:r w:rsidRPr="008C5492">
              <w:rPr>
                <w:rFonts w:eastAsiaTheme="minorEastAsia" w:cstheme="minorHAnsi"/>
                <w:color w:val="000000" w:themeColor="text1"/>
                <w:kern w:val="24"/>
              </w:rPr>
              <w:t xml:space="preserve"> had a conversation with Child A and Adult D sharing that Child A could not stay away from home for longer than 28 days unless </w:t>
            </w:r>
            <w:r w:rsidR="007E2642">
              <w:rPr>
                <w:rFonts w:eastAsiaTheme="minorEastAsia" w:cstheme="minorHAnsi"/>
                <w:color w:val="000000" w:themeColor="text1"/>
                <w:kern w:val="24"/>
              </w:rPr>
              <w:t>a Private Fostering Ar</w:t>
            </w:r>
            <w:r w:rsidRPr="008C5492">
              <w:rPr>
                <w:rFonts w:eastAsiaTheme="minorEastAsia" w:cstheme="minorHAnsi"/>
                <w:color w:val="000000" w:themeColor="text1"/>
                <w:kern w:val="24"/>
              </w:rPr>
              <w:t>rangement was in place Police checks requested on Adult C and D.</w:t>
            </w:r>
          </w:p>
          <w:p w14:paraId="702C7B69" w14:textId="40E134F8" w:rsidR="00504949" w:rsidRPr="008C5492" w:rsidRDefault="003977C1" w:rsidP="00504949">
            <w:pPr>
              <w:rPr>
                <w:rFonts w:eastAsiaTheme="minorEastAsia" w:cstheme="minorHAnsi"/>
                <w:color w:val="000000" w:themeColor="text1"/>
                <w:kern w:val="24"/>
              </w:rPr>
            </w:pPr>
            <w:r>
              <w:rPr>
                <w:rFonts w:eastAsiaTheme="minorEastAsia" w:cstheme="minorHAnsi"/>
                <w:color w:val="000000" w:themeColor="text1"/>
                <w:kern w:val="24"/>
              </w:rPr>
              <w:t>SS</w:t>
            </w:r>
            <w:r w:rsidR="00504949" w:rsidRPr="008C5492">
              <w:rPr>
                <w:rFonts w:eastAsiaTheme="minorEastAsia" w:cstheme="minorHAnsi"/>
                <w:color w:val="000000" w:themeColor="text1"/>
                <w:kern w:val="24"/>
              </w:rPr>
              <w:t xml:space="preserve"> receive an email from Adult D raising concerns in respect of Adult B following a disclosure of violence from Child A. Adult D states that Adult A has agreed that Child A can move in with Adult C and D when she is 15. Child A currently living with Adult C and D.</w:t>
            </w:r>
          </w:p>
          <w:p w14:paraId="75875CA8" w14:textId="752FF51C" w:rsidR="00504949" w:rsidRPr="008C5492" w:rsidRDefault="007E2642" w:rsidP="00504949">
            <w:pPr>
              <w:rPr>
                <w:rFonts w:eastAsiaTheme="minorEastAsia" w:cstheme="minorHAnsi"/>
                <w:color w:val="000000" w:themeColor="text1"/>
                <w:kern w:val="24"/>
              </w:rPr>
            </w:pPr>
            <w:r>
              <w:rPr>
                <w:rFonts w:eastAsiaTheme="minorEastAsia" w:cstheme="minorHAnsi"/>
                <w:color w:val="000000" w:themeColor="text1"/>
                <w:kern w:val="24"/>
              </w:rPr>
              <w:t>Emergency Department</w:t>
            </w:r>
            <w:r w:rsidR="00504949" w:rsidRPr="008C5492">
              <w:rPr>
                <w:rFonts w:eastAsiaTheme="minorEastAsia" w:cstheme="minorHAnsi"/>
                <w:color w:val="000000" w:themeColor="text1"/>
                <w:kern w:val="24"/>
              </w:rPr>
              <w:t xml:space="preserve"> attendance Child A presents with abdominal pain accompanied by Adult D. Private carer’s arrangement explained at time of examination, </w:t>
            </w:r>
            <w:r w:rsidRPr="008C5492">
              <w:rPr>
                <w:rFonts w:eastAsiaTheme="minorEastAsia" w:cstheme="minorHAnsi"/>
                <w:color w:val="000000" w:themeColor="text1"/>
                <w:kern w:val="24"/>
              </w:rPr>
              <w:t>I</w:t>
            </w:r>
            <w:r>
              <w:rPr>
                <w:rFonts w:eastAsiaTheme="minorEastAsia" w:cstheme="minorHAnsi"/>
                <w:color w:val="000000" w:themeColor="text1"/>
                <w:kern w:val="24"/>
              </w:rPr>
              <w:t xml:space="preserve">ntegrated </w:t>
            </w:r>
            <w:r w:rsidR="00504949" w:rsidRPr="008C5492">
              <w:rPr>
                <w:rFonts w:eastAsiaTheme="minorEastAsia" w:cstheme="minorHAnsi"/>
                <w:color w:val="000000" w:themeColor="text1"/>
                <w:kern w:val="24"/>
              </w:rPr>
              <w:t>R</w:t>
            </w:r>
            <w:r>
              <w:rPr>
                <w:rFonts w:eastAsiaTheme="minorEastAsia" w:cstheme="minorHAnsi"/>
                <w:color w:val="000000" w:themeColor="text1"/>
                <w:kern w:val="24"/>
              </w:rPr>
              <w:t xml:space="preserve">eferral </w:t>
            </w:r>
            <w:r w:rsidR="00504949" w:rsidRPr="008C5492">
              <w:rPr>
                <w:rFonts w:eastAsiaTheme="minorEastAsia" w:cstheme="minorHAnsi"/>
                <w:color w:val="000000" w:themeColor="text1"/>
                <w:kern w:val="24"/>
              </w:rPr>
              <w:t>F</w:t>
            </w:r>
            <w:r>
              <w:rPr>
                <w:rFonts w:eastAsiaTheme="minorEastAsia" w:cstheme="minorHAnsi"/>
                <w:color w:val="000000" w:themeColor="text1"/>
                <w:kern w:val="24"/>
              </w:rPr>
              <w:t>orm</w:t>
            </w:r>
            <w:r w:rsidR="00504949" w:rsidRPr="008C5492">
              <w:rPr>
                <w:rFonts w:eastAsiaTheme="minorEastAsia" w:cstheme="minorHAnsi"/>
                <w:color w:val="000000" w:themeColor="text1"/>
                <w:kern w:val="24"/>
              </w:rPr>
              <w:t xml:space="preserve"> submitted from</w:t>
            </w:r>
            <w:r>
              <w:rPr>
                <w:rFonts w:eastAsiaTheme="minorEastAsia" w:cstheme="minorHAnsi"/>
                <w:color w:val="000000" w:themeColor="text1"/>
                <w:kern w:val="24"/>
              </w:rPr>
              <w:t xml:space="preserve"> the</w:t>
            </w:r>
            <w:r w:rsidR="00504949" w:rsidRPr="008C5492">
              <w:rPr>
                <w:rFonts w:eastAsiaTheme="minorEastAsia" w:cstheme="minorHAnsi"/>
                <w:color w:val="000000" w:themeColor="text1"/>
                <w:kern w:val="24"/>
              </w:rPr>
              <w:t xml:space="preserve"> E</w:t>
            </w:r>
            <w:r>
              <w:rPr>
                <w:rFonts w:eastAsiaTheme="minorEastAsia" w:cstheme="minorHAnsi"/>
                <w:color w:val="000000" w:themeColor="text1"/>
                <w:kern w:val="24"/>
              </w:rPr>
              <w:t xml:space="preserve">mergency </w:t>
            </w:r>
            <w:r w:rsidR="00504949" w:rsidRPr="008C5492">
              <w:rPr>
                <w:rFonts w:eastAsiaTheme="minorEastAsia" w:cstheme="minorHAnsi"/>
                <w:color w:val="000000" w:themeColor="text1"/>
                <w:kern w:val="24"/>
              </w:rPr>
              <w:t>D</w:t>
            </w:r>
            <w:r>
              <w:rPr>
                <w:rFonts w:eastAsiaTheme="minorEastAsia" w:cstheme="minorHAnsi"/>
                <w:color w:val="000000" w:themeColor="text1"/>
                <w:kern w:val="24"/>
              </w:rPr>
              <w:t>epartment</w:t>
            </w:r>
            <w:r w:rsidR="00504949" w:rsidRPr="008C5492">
              <w:rPr>
                <w:rFonts w:eastAsiaTheme="minorEastAsia" w:cstheme="minorHAnsi"/>
                <w:color w:val="000000" w:themeColor="text1"/>
                <w:kern w:val="24"/>
              </w:rPr>
              <w:t>. Joint meeting convened (EHH, PCSO, Child A, Adults A, C and D) informed of limit to Private Fostering arrangement and the need to initiate an assessment.</w:t>
            </w:r>
          </w:p>
          <w:p w14:paraId="64FAA06D" w14:textId="0A636265" w:rsidR="00504949" w:rsidRPr="008C5492" w:rsidRDefault="00504949" w:rsidP="00504949">
            <w:pPr>
              <w:rPr>
                <w:rFonts w:eastAsiaTheme="minorEastAsia" w:cstheme="minorHAnsi"/>
                <w:color w:val="000000" w:themeColor="text1"/>
                <w:kern w:val="24"/>
              </w:rPr>
            </w:pPr>
            <w:r w:rsidRPr="008C5492">
              <w:rPr>
                <w:rFonts w:eastAsiaTheme="minorEastAsia" w:cstheme="minorHAnsi"/>
                <w:color w:val="000000" w:themeColor="text1"/>
                <w:kern w:val="24"/>
              </w:rPr>
              <w:t>G</w:t>
            </w:r>
            <w:r w:rsidR="007E2642">
              <w:rPr>
                <w:rFonts w:eastAsiaTheme="minorEastAsia" w:cstheme="minorHAnsi"/>
                <w:color w:val="000000" w:themeColor="text1"/>
                <w:kern w:val="24"/>
              </w:rPr>
              <w:t xml:space="preserve">eneral </w:t>
            </w:r>
            <w:r w:rsidRPr="008C5492">
              <w:rPr>
                <w:rFonts w:eastAsiaTheme="minorEastAsia" w:cstheme="minorHAnsi"/>
                <w:color w:val="000000" w:themeColor="text1"/>
                <w:kern w:val="24"/>
              </w:rPr>
              <w:t>P</w:t>
            </w:r>
            <w:r w:rsidR="007E2642">
              <w:rPr>
                <w:rFonts w:eastAsiaTheme="minorEastAsia" w:cstheme="minorHAnsi"/>
                <w:color w:val="000000" w:themeColor="text1"/>
                <w:kern w:val="24"/>
              </w:rPr>
              <w:t>ractitioner</w:t>
            </w:r>
            <w:r w:rsidRPr="008C5492">
              <w:rPr>
                <w:rFonts w:eastAsiaTheme="minorEastAsia" w:cstheme="minorHAnsi"/>
                <w:color w:val="000000" w:themeColor="text1"/>
                <w:kern w:val="24"/>
              </w:rPr>
              <w:t xml:space="preserve"> record</w:t>
            </w:r>
            <w:r w:rsidR="007E2642">
              <w:rPr>
                <w:rFonts w:eastAsiaTheme="minorEastAsia" w:cstheme="minorHAnsi"/>
                <w:color w:val="000000" w:themeColor="text1"/>
                <w:kern w:val="24"/>
              </w:rPr>
              <w:t>,</w:t>
            </w:r>
            <w:r w:rsidRPr="008C5492">
              <w:rPr>
                <w:rFonts w:eastAsiaTheme="minorEastAsia" w:cstheme="minorHAnsi"/>
                <w:color w:val="000000" w:themeColor="text1"/>
                <w:kern w:val="24"/>
              </w:rPr>
              <w:t xml:space="preserve"> Child A seen alone regarding abdominal pain, consultation initiated by ‘Foster Mother’ Adult D</w:t>
            </w:r>
            <w:r w:rsidR="007E2642">
              <w:rPr>
                <w:rFonts w:eastAsiaTheme="minorEastAsia" w:cstheme="minorHAnsi"/>
                <w:color w:val="000000" w:themeColor="text1"/>
                <w:kern w:val="24"/>
              </w:rPr>
              <w:t>.</w:t>
            </w:r>
            <w:r w:rsidRPr="008C5492">
              <w:rPr>
                <w:rFonts w:eastAsiaTheme="minorEastAsia" w:cstheme="minorHAnsi"/>
                <w:color w:val="000000" w:themeColor="text1"/>
                <w:kern w:val="24"/>
              </w:rPr>
              <w:t xml:space="preserve"> Full history taken and Child A examined. Plan and review in place no con</w:t>
            </w:r>
            <w:r w:rsidR="007E2642">
              <w:rPr>
                <w:rFonts w:eastAsiaTheme="minorEastAsia" w:cstheme="minorHAnsi"/>
                <w:color w:val="000000" w:themeColor="text1"/>
                <w:kern w:val="24"/>
              </w:rPr>
              <w:t>cerns raised by General Practitioner.</w:t>
            </w:r>
          </w:p>
          <w:p w14:paraId="7DE95820" w14:textId="77777777" w:rsidR="00504949" w:rsidRPr="008C5492" w:rsidRDefault="00504949" w:rsidP="00504949">
            <w:pPr>
              <w:rPr>
                <w:rFonts w:eastAsia="Times New Roman" w:cstheme="minorHAnsi"/>
                <w:u w:val="single"/>
              </w:rPr>
            </w:pPr>
            <w:r w:rsidRPr="007E2642">
              <w:rPr>
                <w:rFonts w:eastAsia="Times New Roman" w:cstheme="minorHAnsi"/>
                <w:u w:val="single"/>
              </w:rPr>
              <w:t>01.02.23 to 10.03.23</w:t>
            </w:r>
          </w:p>
          <w:p w14:paraId="7BE6BE5B" w14:textId="235393FB" w:rsidR="00504949" w:rsidRPr="008C5492" w:rsidRDefault="00504949" w:rsidP="00504949">
            <w:pPr>
              <w:rPr>
                <w:rFonts w:eastAsia="Times New Roman" w:cstheme="minorHAnsi"/>
              </w:rPr>
            </w:pPr>
            <w:r w:rsidRPr="008C5492">
              <w:rPr>
                <w:rFonts w:eastAsia="Times New Roman" w:cstheme="minorHAnsi"/>
              </w:rPr>
              <w:t>During this timefram</w:t>
            </w:r>
            <w:r w:rsidR="007E2642">
              <w:rPr>
                <w:rFonts w:eastAsia="Times New Roman" w:cstheme="minorHAnsi"/>
              </w:rPr>
              <w:t>e the chronology noted that following</w:t>
            </w:r>
            <w:r w:rsidRPr="008C5492">
              <w:rPr>
                <w:rFonts w:eastAsia="Times New Roman" w:cstheme="minorHAnsi"/>
              </w:rPr>
              <w:t xml:space="preserve"> a family meeting</w:t>
            </w:r>
            <w:r w:rsidR="007E2642">
              <w:rPr>
                <w:rFonts w:eastAsia="Times New Roman" w:cstheme="minorHAnsi"/>
              </w:rPr>
              <w:t xml:space="preserve">, </w:t>
            </w:r>
            <w:r w:rsidRPr="008C5492">
              <w:rPr>
                <w:rFonts w:eastAsia="Times New Roman" w:cstheme="minorHAnsi"/>
              </w:rPr>
              <w:t xml:space="preserve">Child A was not open to the </w:t>
            </w:r>
            <w:r w:rsidR="003977C1">
              <w:rPr>
                <w:rFonts w:eastAsia="Times New Roman" w:cstheme="minorHAnsi"/>
              </w:rPr>
              <w:t>EHH</w:t>
            </w:r>
            <w:r w:rsidR="00F478BB">
              <w:rPr>
                <w:rFonts w:eastAsia="Times New Roman" w:cstheme="minorHAnsi"/>
              </w:rPr>
              <w:t xml:space="preserve"> and was now open to </w:t>
            </w:r>
            <w:r w:rsidR="003977C1">
              <w:rPr>
                <w:rFonts w:eastAsia="Times New Roman" w:cstheme="minorHAnsi"/>
              </w:rPr>
              <w:t>SS</w:t>
            </w:r>
            <w:r w:rsidR="00AE6B5B">
              <w:rPr>
                <w:rFonts w:eastAsia="Times New Roman" w:cstheme="minorHAnsi"/>
              </w:rPr>
              <w:t xml:space="preserve"> (Intake Team)</w:t>
            </w:r>
            <w:r w:rsidRPr="008C5492">
              <w:rPr>
                <w:rFonts w:eastAsia="Times New Roman" w:cstheme="minorHAnsi"/>
              </w:rPr>
              <w:t xml:space="preserve"> due to the </w:t>
            </w:r>
            <w:r w:rsidR="003977C1">
              <w:rPr>
                <w:rFonts w:eastAsia="Times New Roman" w:cstheme="minorHAnsi"/>
              </w:rPr>
              <w:t>Private Fostering Arrangements</w:t>
            </w:r>
            <w:r w:rsidRPr="008C5492">
              <w:rPr>
                <w:rFonts w:eastAsia="Times New Roman" w:cstheme="minorHAnsi"/>
              </w:rPr>
              <w:t>. South Wales Police noted in their records that</w:t>
            </w:r>
            <w:r w:rsidR="007E2642">
              <w:rPr>
                <w:rFonts w:eastAsia="Times New Roman" w:cstheme="minorHAnsi"/>
              </w:rPr>
              <w:t xml:space="preserve"> the</w:t>
            </w:r>
            <w:r w:rsidRPr="008C5492">
              <w:rPr>
                <w:rFonts w:eastAsia="Times New Roman" w:cstheme="minorHAnsi"/>
              </w:rPr>
              <w:t xml:space="preserve"> </w:t>
            </w:r>
            <w:r w:rsidR="003977C1">
              <w:rPr>
                <w:rFonts w:eastAsia="Times New Roman" w:cstheme="minorHAnsi"/>
              </w:rPr>
              <w:t>EHH</w:t>
            </w:r>
            <w:r w:rsidRPr="008C5492">
              <w:rPr>
                <w:rFonts w:eastAsia="Times New Roman" w:cstheme="minorHAnsi"/>
              </w:rPr>
              <w:t xml:space="preserve"> were seeking clarity </w:t>
            </w:r>
            <w:r w:rsidR="00C25614" w:rsidRPr="008C5492">
              <w:rPr>
                <w:rFonts w:eastAsia="Times New Roman" w:cstheme="minorHAnsi"/>
              </w:rPr>
              <w:t>around the</w:t>
            </w:r>
            <w:r w:rsidRPr="008C5492">
              <w:rPr>
                <w:rFonts w:eastAsia="Times New Roman" w:cstheme="minorHAnsi"/>
              </w:rPr>
              <w:t xml:space="preserve"> legalities of the </w:t>
            </w:r>
            <w:r w:rsidR="00C25614" w:rsidRPr="008C5492">
              <w:rPr>
                <w:rFonts w:eastAsia="Times New Roman" w:cstheme="minorHAnsi"/>
              </w:rPr>
              <w:t>situation with</w:t>
            </w:r>
            <w:r w:rsidRPr="008C5492">
              <w:rPr>
                <w:rFonts w:eastAsia="Times New Roman" w:cstheme="minorHAnsi"/>
              </w:rPr>
              <w:t xml:space="preserve"> Child A staying long periods with Adult C and D and refusing to </w:t>
            </w:r>
            <w:r w:rsidR="00C25614" w:rsidRPr="008C5492">
              <w:rPr>
                <w:rFonts w:eastAsia="Times New Roman" w:cstheme="minorHAnsi"/>
              </w:rPr>
              <w:t>return to</w:t>
            </w:r>
            <w:r w:rsidRPr="008C5492">
              <w:rPr>
                <w:rFonts w:eastAsia="Times New Roman" w:cstheme="minorHAnsi"/>
              </w:rPr>
              <w:t xml:space="preserve"> the family home.</w:t>
            </w:r>
            <w:r w:rsidR="002A0EBA">
              <w:rPr>
                <w:rFonts w:eastAsia="Times New Roman" w:cstheme="minorHAnsi"/>
              </w:rPr>
              <w:t xml:space="preserve"> It should be noted that the police early help hub sits outside of the police public </w:t>
            </w:r>
            <w:r w:rsidR="002A0EBA">
              <w:rPr>
                <w:rFonts w:eastAsia="Times New Roman" w:cstheme="minorHAnsi"/>
              </w:rPr>
              <w:lastRenderedPageBreak/>
              <w:t>protection.</w:t>
            </w:r>
            <w:r w:rsidRPr="008C5492">
              <w:rPr>
                <w:rFonts w:eastAsia="Times New Roman" w:cstheme="minorHAnsi"/>
              </w:rPr>
              <w:t xml:space="preserve"> The chronology noted that during this timeframe </w:t>
            </w:r>
            <w:r w:rsidR="00323CBF" w:rsidRPr="008C5492">
              <w:rPr>
                <w:rFonts w:eastAsia="Times New Roman" w:cstheme="minorHAnsi"/>
              </w:rPr>
              <w:t xml:space="preserve">Adult </w:t>
            </w:r>
            <w:r w:rsidR="00F468E1">
              <w:rPr>
                <w:rFonts w:eastAsia="Times New Roman" w:cstheme="minorHAnsi"/>
              </w:rPr>
              <w:t>A did not want</w:t>
            </w:r>
            <w:r w:rsidRPr="008C5492">
              <w:rPr>
                <w:rFonts w:eastAsia="Times New Roman" w:cstheme="minorHAnsi"/>
              </w:rPr>
              <w:t xml:space="preserve"> to damage</w:t>
            </w:r>
            <w:r w:rsidR="00F468E1">
              <w:rPr>
                <w:rFonts w:eastAsia="Times New Roman" w:cstheme="minorHAnsi"/>
              </w:rPr>
              <w:t xml:space="preserve"> the</w:t>
            </w:r>
            <w:r w:rsidRPr="008C5492">
              <w:rPr>
                <w:rFonts w:eastAsia="Times New Roman" w:cstheme="minorHAnsi"/>
              </w:rPr>
              <w:t xml:space="preserve"> relationship with </w:t>
            </w:r>
            <w:r w:rsidR="00323CBF" w:rsidRPr="008C5492">
              <w:rPr>
                <w:rFonts w:eastAsia="Times New Roman" w:cstheme="minorHAnsi"/>
              </w:rPr>
              <w:t>C</w:t>
            </w:r>
            <w:r w:rsidRPr="008C5492">
              <w:rPr>
                <w:rFonts w:eastAsia="Times New Roman" w:cstheme="minorHAnsi"/>
              </w:rPr>
              <w:t>hild A. There was no further role from S</w:t>
            </w:r>
            <w:r w:rsidR="007E2642">
              <w:rPr>
                <w:rFonts w:eastAsia="Times New Roman" w:cstheme="minorHAnsi"/>
              </w:rPr>
              <w:t xml:space="preserve">outh </w:t>
            </w:r>
            <w:r w:rsidRPr="008C5492">
              <w:rPr>
                <w:rFonts w:eastAsia="Times New Roman" w:cstheme="minorHAnsi"/>
              </w:rPr>
              <w:t>W</w:t>
            </w:r>
            <w:r w:rsidR="007E2642">
              <w:rPr>
                <w:rFonts w:eastAsia="Times New Roman" w:cstheme="minorHAnsi"/>
              </w:rPr>
              <w:t xml:space="preserve">ales </w:t>
            </w:r>
            <w:r w:rsidRPr="008C5492">
              <w:rPr>
                <w:rFonts w:eastAsia="Times New Roman" w:cstheme="minorHAnsi"/>
              </w:rPr>
              <w:t>P</w:t>
            </w:r>
            <w:r w:rsidR="007E2642">
              <w:rPr>
                <w:rFonts w:eastAsia="Times New Roman" w:cstheme="minorHAnsi"/>
              </w:rPr>
              <w:t>olice</w:t>
            </w:r>
            <w:r w:rsidRPr="008C5492">
              <w:rPr>
                <w:rFonts w:eastAsia="Times New Roman" w:cstheme="minorHAnsi"/>
              </w:rPr>
              <w:t xml:space="preserve"> at this time.</w:t>
            </w:r>
          </w:p>
          <w:p w14:paraId="5E219747" w14:textId="24EE8253" w:rsidR="00C25614" w:rsidRPr="008C5492" w:rsidRDefault="00504949" w:rsidP="00C25614">
            <w:pPr>
              <w:rPr>
                <w:rFonts w:eastAsia="Times New Roman" w:cstheme="minorHAnsi"/>
              </w:rPr>
            </w:pPr>
            <w:r w:rsidRPr="008C5492">
              <w:rPr>
                <w:rFonts w:eastAsia="Times New Roman" w:cstheme="minorHAnsi"/>
              </w:rPr>
              <w:t>Within this timeframe a friend of Child A raised concern</w:t>
            </w:r>
            <w:r w:rsidR="007266D8">
              <w:rPr>
                <w:rFonts w:eastAsia="Times New Roman" w:cstheme="minorHAnsi"/>
              </w:rPr>
              <w:t>s</w:t>
            </w:r>
            <w:r w:rsidRPr="008C5492">
              <w:rPr>
                <w:rFonts w:eastAsia="Times New Roman" w:cstheme="minorHAnsi"/>
              </w:rPr>
              <w:t xml:space="preserve"> to teachers that there had been a photograph on social media of Child A and Adult C on the bed drinking and</w:t>
            </w:r>
            <w:r w:rsidR="007E2642">
              <w:rPr>
                <w:rFonts w:eastAsia="Times New Roman" w:cstheme="minorHAnsi"/>
              </w:rPr>
              <w:t xml:space="preserve"> the</w:t>
            </w:r>
            <w:r w:rsidR="007266D8">
              <w:rPr>
                <w:rFonts w:eastAsia="Times New Roman" w:cstheme="minorHAnsi"/>
              </w:rPr>
              <w:t xml:space="preserve"> friend was worried.</w:t>
            </w:r>
            <w:r w:rsidRPr="008C5492">
              <w:rPr>
                <w:rFonts w:eastAsia="Times New Roman" w:cstheme="minorHAnsi"/>
              </w:rPr>
              <w:t xml:space="preserve"> </w:t>
            </w:r>
            <w:r w:rsidR="003977C1">
              <w:rPr>
                <w:rFonts w:eastAsia="Times New Roman" w:cstheme="minorHAnsi"/>
              </w:rPr>
              <w:t>Education</w:t>
            </w:r>
            <w:r w:rsidR="007E2642">
              <w:rPr>
                <w:rFonts w:eastAsia="Times New Roman" w:cstheme="minorHAnsi"/>
              </w:rPr>
              <w:t xml:space="preserve"> had</w:t>
            </w:r>
            <w:r w:rsidRPr="008C5492">
              <w:rPr>
                <w:rFonts w:eastAsia="Times New Roman" w:cstheme="minorHAnsi"/>
              </w:rPr>
              <w:t xml:space="preserve"> documented </w:t>
            </w:r>
            <w:r w:rsidR="007E2642">
              <w:rPr>
                <w:rFonts w:eastAsia="Times New Roman" w:cstheme="minorHAnsi"/>
              </w:rPr>
              <w:t>that at this time interactions</w:t>
            </w:r>
            <w:r w:rsidR="007266D8">
              <w:rPr>
                <w:rFonts w:eastAsia="Times New Roman" w:cstheme="minorHAnsi"/>
              </w:rPr>
              <w:t xml:space="preserve"> had</w:t>
            </w:r>
            <w:r w:rsidR="007E2642">
              <w:rPr>
                <w:rFonts w:eastAsia="Times New Roman" w:cstheme="minorHAnsi"/>
              </w:rPr>
              <w:t xml:space="preserve"> with C</w:t>
            </w:r>
            <w:r w:rsidRPr="008C5492">
              <w:rPr>
                <w:rFonts w:eastAsia="Times New Roman" w:cstheme="minorHAnsi"/>
              </w:rPr>
              <w:t>hild A w</w:t>
            </w:r>
            <w:r w:rsidR="007E2642">
              <w:rPr>
                <w:rFonts w:eastAsia="Times New Roman" w:cstheme="minorHAnsi"/>
              </w:rPr>
              <w:t xml:space="preserve">ere </w:t>
            </w:r>
            <w:r w:rsidR="007266D8">
              <w:rPr>
                <w:rFonts w:eastAsia="Times New Roman" w:cstheme="minorHAnsi"/>
              </w:rPr>
              <w:t>unusual and out of character.</w:t>
            </w:r>
            <w:r w:rsidRPr="008C5492">
              <w:rPr>
                <w:rFonts w:eastAsia="Times New Roman" w:cstheme="minorHAnsi"/>
              </w:rPr>
              <w:t xml:space="preserve"> Direct work was undertaken with Child A approximately three weeks aft</w:t>
            </w:r>
            <w:r w:rsidR="007266D8">
              <w:rPr>
                <w:rFonts w:eastAsia="Times New Roman" w:cstheme="minorHAnsi"/>
              </w:rPr>
              <w:t xml:space="preserve">er, addressing </w:t>
            </w:r>
            <w:r w:rsidR="00323CBF" w:rsidRPr="008C5492">
              <w:rPr>
                <w:rFonts w:eastAsia="Times New Roman" w:cstheme="minorHAnsi"/>
              </w:rPr>
              <w:t>s</w:t>
            </w:r>
            <w:r w:rsidRPr="008C5492">
              <w:rPr>
                <w:rFonts w:eastAsia="Times New Roman" w:cstheme="minorHAnsi"/>
              </w:rPr>
              <w:t>elf-harm</w:t>
            </w:r>
            <w:r w:rsidR="007266D8">
              <w:rPr>
                <w:rFonts w:eastAsia="Times New Roman" w:cstheme="minorHAnsi"/>
              </w:rPr>
              <w:t xml:space="preserve">, </w:t>
            </w:r>
            <w:r w:rsidRPr="008C5492">
              <w:rPr>
                <w:rFonts w:eastAsia="Times New Roman" w:cstheme="minorHAnsi"/>
              </w:rPr>
              <w:t xml:space="preserve">sex, consent and teenage </w:t>
            </w:r>
            <w:r w:rsidR="007266D8">
              <w:rPr>
                <w:rFonts w:eastAsia="Times New Roman" w:cstheme="minorHAnsi"/>
              </w:rPr>
              <w:t>behaviour, this work took place v</w:t>
            </w:r>
            <w:r w:rsidR="006C2F7D">
              <w:rPr>
                <w:rFonts w:eastAsia="Times New Roman" w:cstheme="minorHAnsi"/>
              </w:rPr>
              <w:t xml:space="preserve">ia </w:t>
            </w:r>
            <w:r w:rsidR="007266D8">
              <w:rPr>
                <w:rFonts w:eastAsia="Times New Roman" w:cstheme="minorHAnsi"/>
              </w:rPr>
              <w:t>telephone call</w:t>
            </w:r>
            <w:r w:rsidR="006C2F7D">
              <w:rPr>
                <w:rFonts w:eastAsia="Times New Roman" w:cstheme="minorHAnsi"/>
              </w:rPr>
              <w:t xml:space="preserve"> and direct work. </w:t>
            </w:r>
            <w:r w:rsidRPr="008C5492">
              <w:rPr>
                <w:rFonts w:eastAsia="Times New Roman" w:cstheme="minorHAnsi"/>
              </w:rPr>
              <w:t xml:space="preserve"> It was also within this timeframe that Child A did</w:t>
            </w:r>
            <w:r w:rsidR="00C25614" w:rsidRPr="008C5492">
              <w:rPr>
                <w:rFonts w:eastAsia="Times New Roman" w:cstheme="minorHAnsi"/>
              </w:rPr>
              <w:t xml:space="preserve"> not want </w:t>
            </w:r>
            <w:r w:rsidR="00323CBF" w:rsidRPr="008C5492">
              <w:rPr>
                <w:rFonts w:eastAsia="Times New Roman" w:cstheme="minorHAnsi"/>
              </w:rPr>
              <w:t>Adult</w:t>
            </w:r>
            <w:r w:rsidR="00C25614" w:rsidRPr="008C5492">
              <w:rPr>
                <w:rFonts w:eastAsia="Times New Roman" w:cstheme="minorHAnsi"/>
              </w:rPr>
              <w:t xml:space="preserve"> A to know about the C</w:t>
            </w:r>
            <w:r w:rsidR="007266D8">
              <w:rPr>
                <w:rFonts w:eastAsia="Times New Roman" w:cstheme="minorHAnsi"/>
              </w:rPr>
              <w:t xml:space="preserve">hild and </w:t>
            </w:r>
            <w:r w:rsidR="0013704C">
              <w:rPr>
                <w:rFonts w:eastAsia="Times New Roman" w:cstheme="minorHAnsi"/>
              </w:rPr>
              <w:t>adolescent</w:t>
            </w:r>
            <w:r w:rsidR="007266D8">
              <w:rPr>
                <w:rFonts w:eastAsia="Times New Roman" w:cstheme="minorHAnsi"/>
              </w:rPr>
              <w:t xml:space="preserve"> </w:t>
            </w:r>
            <w:r w:rsidR="00C25614" w:rsidRPr="008C5492">
              <w:rPr>
                <w:rFonts w:eastAsia="Times New Roman" w:cstheme="minorHAnsi"/>
              </w:rPr>
              <w:t>M</w:t>
            </w:r>
            <w:r w:rsidR="007266D8">
              <w:rPr>
                <w:rFonts w:eastAsia="Times New Roman" w:cstheme="minorHAnsi"/>
              </w:rPr>
              <w:t xml:space="preserve">ental </w:t>
            </w:r>
            <w:r w:rsidR="00C25614" w:rsidRPr="008C5492">
              <w:rPr>
                <w:rFonts w:eastAsia="Times New Roman" w:cstheme="minorHAnsi"/>
              </w:rPr>
              <w:t>H</w:t>
            </w:r>
            <w:r w:rsidR="007266D8">
              <w:rPr>
                <w:rFonts w:eastAsia="Times New Roman" w:cstheme="minorHAnsi"/>
              </w:rPr>
              <w:t xml:space="preserve">ealth </w:t>
            </w:r>
            <w:r w:rsidR="00C25614" w:rsidRPr="008C5492">
              <w:rPr>
                <w:rFonts w:eastAsia="Times New Roman" w:cstheme="minorHAnsi"/>
              </w:rPr>
              <w:t>S</w:t>
            </w:r>
            <w:r w:rsidR="007266D8">
              <w:rPr>
                <w:rFonts w:eastAsia="Times New Roman" w:cstheme="minorHAnsi"/>
              </w:rPr>
              <w:t>ervice</w:t>
            </w:r>
            <w:r w:rsidR="003977C1">
              <w:rPr>
                <w:rFonts w:eastAsia="Times New Roman" w:cstheme="minorHAnsi"/>
              </w:rPr>
              <w:t xml:space="preserve"> (CAMHS</w:t>
            </w:r>
            <w:r w:rsidR="006C2F7D">
              <w:rPr>
                <w:rFonts w:eastAsia="Times New Roman" w:cstheme="minorHAnsi"/>
              </w:rPr>
              <w:t>) referral</w:t>
            </w:r>
            <w:r w:rsidR="00F468E1">
              <w:rPr>
                <w:rFonts w:eastAsia="Times New Roman" w:cstheme="minorHAnsi"/>
              </w:rPr>
              <w:t>.  Records noted in a</w:t>
            </w:r>
            <w:r w:rsidR="00C25614" w:rsidRPr="00AF798D">
              <w:rPr>
                <w:rFonts w:eastAsia="Times New Roman" w:cstheme="minorHAnsi"/>
              </w:rPr>
              <w:t xml:space="preserve"> statement</w:t>
            </w:r>
            <w:r w:rsidR="00C25614" w:rsidRPr="008C5492">
              <w:rPr>
                <w:rFonts w:eastAsia="Times New Roman" w:cstheme="minorHAnsi"/>
              </w:rPr>
              <w:t xml:space="preserve"> </w:t>
            </w:r>
            <w:r w:rsidR="00F468E1">
              <w:rPr>
                <w:rFonts w:eastAsia="Times New Roman" w:cstheme="minorHAnsi"/>
              </w:rPr>
              <w:t xml:space="preserve">of concern </w:t>
            </w:r>
            <w:r w:rsidR="00C25614" w:rsidRPr="008C5492">
              <w:rPr>
                <w:rFonts w:eastAsia="Times New Roman" w:cstheme="minorHAnsi"/>
              </w:rPr>
              <w:t xml:space="preserve">that </w:t>
            </w:r>
            <w:r w:rsidR="003977C1">
              <w:rPr>
                <w:rFonts w:eastAsia="Times New Roman" w:cstheme="minorHAnsi"/>
              </w:rPr>
              <w:t>SS</w:t>
            </w:r>
            <w:r w:rsidR="00C25614" w:rsidRPr="008C5492">
              <w:rPr>
                <w:rFonts w:eastAsia="Times New Roman" w:cstheme="minorHAnsi"/>
              </w:rPr>
              <w:t xml:space="preserve"> were dealing with the living arrangements for Child A.</w:t>
            </w:r>
          </w:p>
          <w:p w14:paraId="49B56020" w14:textId="77777777" w:rsidR="00C25614" w:rsidRPr="008C5492" w:rsidRDefault="00C25614" w:rsidP="00C25614">
            <w:pPr>
              <w:rPr>
                <w:rFonts w:eastAsia="Times New Roman" w:cstheme="minorHAnsi"/>
                <w:u w:val="single"/>
              </w:rPr>
            </w:pPr>
            <w:r w:rsidRPr="008C5492">
              <w:rPr>
                <w:rFonts w:eastAsia="Times New Roman" w:cstheme="minorHAnsi"/>
                <w:u w:val="single"/>
              </w:rPr>
              <w:t>22.03.23 to 08.04.23</w:t>
            </w:r>
          </w:p>
          <w:p w14:paraId="4E358397" w14:textId="2E4DE585" w:rsidR="00C25614" w:rsidRPr="008C5492" w:rsidRDefault="00C25614" w:rsidP="00C25614">
            <w:pPr>
              <w:rPr>
                <w:rFonts w:eastAsia="Times New Roman" w:cstheme="minorHAnsi"/>
              </w:rPr>
            </w:pPr>
            <w:r w:rsidRPr="008C5492">
              <w:rPr>
                <w:rFonts w:eastAsia="Times New Roman" w:cstheme="minorHAnsi"/>
              </w:rPr>
              <w:t xml:space="preserve"> </w:t>
            </w:r>
            <w:r w:rsidRPr="006A2F98">
              <w:rPr>
                <w:rFonts w:eastAsia="Times New Roman" w:cstheme="minorHAnsi"/>
              </w:rPr>
              <w:t xml:space="preserve">Within this timeframe Child A had started contact with </w:t>
            </w:r>
            <w:r w:rsidR="00323CBF" w:rsidRPr="006A2F98">
              <w:rPr>
                <w:rFonts w:eastAsia="Times New Roman" w:cstheme="minorHAnsi"/>
              </w:rPr>
              <w:t>Adult</w:t>
            </w:r>
            <w:r w:rsidRPr="006A2F98">
              <w:rPr>
                <w:rFonts w:eastAsia="Times New Roman" w:cstheme="minorHAnsi"/>
              </w:rPr>
              <w:t xml:space="preserve"> A and siblings after school</w:t>
            </w:r>
            <w:r w:rsidRPr="008C5492">
              <w:rPr>
                <w:rFonts w:eastAsia="Times New Roman" w:cstheme="minorHAnsi"/>
              </w:rPr>
              <w:t xml:space="preserve"> at the end of the week. </w:t>
            </w:r>
            <w:r w:rsidR="003977C1">
              <w:rPr>
                <w:rFonts w:eastAsia="Times New Roman" w:cstheme="minorHAnsi"/>
              </w:rPr>
              <w:t>SS</w:t>
            </w:r>
            <w:r w:rsidRPr="008C5492">
              <w:rPr>
                <w:rFonts w:eastAsia="Times New Roman" w:cstheme="minorHAnsi"/>
              </w:rPr>
              <w:t xml:space="preserve"> also noted that closure of the c</w:t>
            </w:r>
            <w:r w:rsidR="00FC71C8">
              <w:rPr>
                <w:rFonts w:eastAsia="Times New Roman" w:cstheme="minorHAnsi"/>
              </w:rPr>
              <w:t>ase was being recommended with r</w:t>
            </w:r>
            <w:r w:rsidR="009F1D15">
              <w:rPr>
                <w:rFonts w:eastAsia="Times New Roman" w:cstheme="minorHAnsi"/>
              </w:rPr>
              <w:t>eintegration into</w:t>
            </w:r>
            <w:r w:rsidRPr="008C5492">
              <w:rPr>
                <w:rFonts w:eastAsia="Times New Roman" w:cstheme="minorHAnsi"/>
              </w:rPr>
              <w:t xml:space="preserve"> school planned and a parenting re</w:t>
            </w:r>
            <w:r w:rsidR="009F1D15">
              <w:rPr>
                <w:rFonts w:eastAsia="Times New Roman" w:cstheme="minorHAnsi"/>
              </w:rPr>
              <w:t xml:space="preserve">ferral for Adult C and D via the </w:t>
            </w:r>
            <w:r w:rsidR="003977C1">
              <w:rPr>
                <w:rFonts w:eastAsia="Times New Roman" w:cstheme="minorHAnsi"/>
              </w:rPr>
              <w:t>EHH</w:t>
            </w:r>
            <w:r w:rsidRPr="008C5492">
              <w:rPr>
                <w:rFonts w:eastAsia="Times New Roman" w:cstheme="minorHAnsi"/>
              </w:rPr>
              <w:t xml:space="preserve">. In the April it was noted that upon signing a support letter </w:t>
            </w:r>
            <w:r w:rsidR="00323CBF" w:rsidRPr="008C5492">
              <w:rPr>
                <w:rFonts w:eastAsia="Times New Roman" w:cstheme="minorHAnsi"/>
              </w:rPr>
              <w:t>Adult</w:t>
            </w:r>
            <w:r w:rsidRPr="008C5492">
              <w:rPr>
                <w:rFonts w:eastAsia="Times New Roman" w:cstheme="minorHAnsi"/>
              </w:rPr>
              <w:t xml:space="preserve"> A was u</w:t>
            </w:r>
            <w:r w:rsidR="009F1D15">
              <w:rPr>
                <w:rFonts w:eastAsia="Times New Roman" w:cstheme="minorHAnsi"/>
              </w:rPr>
              <w:t xml:space="preserve">pset.  Within this timeframe the </w:t>
            </w:r>
            <w:r w:rsidR="003977C1">
              <w:rPr>
                <w:rFonts w:eastAsia="Times New Roman" w:cstheme="minorHAnsi"/>
              </w:rPr>
              <w:t>Education</w:t>
            </w:r>
            <w:r w:rsidR="009F1D15">
              <w:rPr>
                <w:rFonts w:eastAsia="Times New Roman" w:cstheme="minorHAnsi"/>
              </w:rPr>
              <w:t xml:space="preserve"> Welfare Officer</w:t>
            </w:r>
            <w:r w:rsidRPr="008C5492">
              <w:rPr>
                <w:rFonts w:eastAsia="Times New Roman" w:cstheme="minorHAnsi"/>
              </w:rPr>
              <w:t xml:space="preserve"> visit</w:t>
            </w:r>
            <w:r w:rsidR="009F1D15">
              <w:rPr>
                <w:rFonts w:eastAsia="Times New Roman" w:cstheme="minorHAnsi"/>
              </w:rPr>
              <w:t>s</w:t>
            </w:r>
            <w:r w:rsidRPr="008C5492">
              <w:rPr>
                <w:rFonts w:eastAsia="Times New Roman" w:cstheme="minorHAnsi"/>
              </w:rPr>
              <w:t xml:space="preserve"> </w:t>
            </w:r>
            <w:r w:rsidR="00FC71C8">
              <w:rPr>
                <w:rFonts w:eastAsia="Times New Roman" w:cstheme="minorHAnsi"/>
              </w:rPr>
              <w:t>Adult C and D at home, Child A present. Concerns were raised around Child A vaping in</w:t>
            </w:r>
            <w:r w:rsidRPr="008C5492">
              <w:rPr>
                <w:rFonts w:eastAsia="Times New Roman" w:cstheme="minorHAnsi"/>
              </w:rPr>
              <w:t xml:space="preserve"> their </w:t>
            </w:r>
            <w:r w:rsidR="00FC71C8">
              <w:rPr>
                <w:rFonts w:eastAsia="Times New Roman" w:cstheme="minorHAnsi"/>
              </w:rPr>
              <w:t>presence</w:t>
            </w:r>
            <w:r w:rsidRPr="008C5492">
              <w:rPr>
                <w:rFonts w:eastAsia="Times New Roman" w:cstheme="minorHAnsi"/>
              </w:rPr>
              <w:t xml:space="preserve"> </w:t>
            </w:r>
            <w:r w:rsidR="00FC71C8">
              <w:rPr>
                <w:rFonts w:eastAsia="Times New Roman" w:cstheme="minorHAnsi"/>
              </w:rPr>
              <w:t xml:space="preserve">and </w:t>
            </w:r>
            <w:r w:rsidRPr="008C5492">
              <w:rPr>
                <w:rFonts w:eastAsia="Times New Roman" w:cstheme="minorHAnsi"/>
              </w:rPr>
              <w:t xml:space="preserve">around </w:t>
            </w:r>
            <w:r w:rsidR="00FC71C8">
              <w:rPr>
                <w:rFonts w:eastAsia="Times New Roman" w:cstheme="minorHAnsi"/>
              </w:rPr>
              <w:t xml:space="preserve">the </w:t>
            </w:r>
            <w:r w:rsidRPr="008C5492">
              <w:rPr>
                <w:rFonts w:eastAsia="Times New Roman" w:cstheme="minorHAnsi"/>
              </w:rPr>
              <w:t>lack of boundaries in place. It was noted that Child A had not appeared nervous or any apprehension regarding their return to school. Adult C and D’s home conditions were described as excellent. The ending of this timeline concludes where a referral from S</w:t>
            </w:r>
            <w:r w:rsidR="009F1D15">
              <w:rPr>
                <w:rFonts w:eastAsia="Times New Roman" w:cstheme="minorHAnsi"/>
              </w:rPr>
              <w:t xml:space="preserve">outh </w:t>
            </w:r>
            <w:r w:rsidRPr="008C5492">
              <w:rPr>
                <w:rFonts w:eastAsia="Times New Roman" w:cstheme="minorHAnsi"/>
              </w:rPr>
              <w:t>W</w:t>
            </w:r>
            <w:r w:rsidR="009F1D15">
              <w:rPr>
                <w:rFonts w:eastAsia="Times New Roman" w:cstheme="minorHAnsi"/>
              </w:rPr>
              <w:t xml:space="preserve">ales Police </w:t>
            </w:r>
            <w:r w:rsidRPr="008C5492">
              <w:rPr>
                <w:rFonts w:eastAsia="Times New Roman" w:cstheme="minorHAnsi"/>
              </w:rPr>
              <w:t>report of sexual abuse from friend of Adult D towards child A, sexual abuse when intoxicated in a house par</w:t>
            </w:r>
            <w:r w:rsidR="00FC71C8">
              <w:rPr>
                <w:rFonts w:eastAsia="Times New Roman" w:cstheme="minorHAnsi"/>
              </w:rPr>
              <w:t>ty. Child A</w:t>
            </w:r>
            <w:r w:rsidRPr="008C5492">
              <w:rPr>
                <w:rFonts w:eastAsia="Times New Roman" w:cstheme="minorHAnsi"/>
              </w:rPr>
              <w:t xml:space="preserve"> noted that they were happy with the living arrangements and didn’t want to get anyone in trouble.  Child A following Child Protection strategy discussion returned to live with </w:t>
            </w:r>
            <w:r w:rsidR="00323CBF" w:rsidRPr="008C5492">
              <w:rPr>
                <w:rFonts w:eastAsia="Times New Roman" w:cstheme="minorHAnsi"/>
              </w:rPr>
              <w:t>Adult</w:t>
            </w:r>
            <w:r w:rsidRPr="008C5492">
              <w:rPr>
                <w:rFonts w:eastAsia="Times New Roman" w:cstheme="minorHAnsi"/>
              </w:rPr>
              <w:t xml:space="preserve"> A and Adults C and D were arrested. Consideration of Part 5 Safeguarding procedure (working in a position of trust) </w:t>
            </w:r>
            <w:r w:rsidR="003E73DA" w:rsidRPr="008C5492">
              <w:rPr>
                <w:rFonts w:eastAsia="Times New Roman" w:cstheme="minorHAnsi"/>
              </w:rPr>
              <w:t xml:space="preserve">concerning </w:t>
            </w:r>
            <w:r w:rsidR="00323CBF" w:rsidRPr="008C5492">
              <w:rPr>
                <w:rFonts w:eastAsia="Times New Roman" w:cstheme="minorHAnsi"/>
              </w:rPr>
              <w:t>A</w:t>
            </w:r>
            <w:r w:rsidRPr="008C5492">
              <w:rPr>
                <w:rFonts w:eastAsia="Times New Roman" w:cstheme="minorHAnsi"/>
              </w:rPr>
              <w:t>dult C.</w:t>
            </w:r>
          </w:p>
          <w:p w14:paraId="76061B22" w14:textId="1F5D34B4" w:rsidR="00592C33" w:rsidRPr="008C5492" w:rsidRDefault="00592C33" w:rsidP="008C5492">
            <w:pPr>
              <w:tabs>
                <w:tab w:val="left" w:pos="2040"/>
              </w:tabs>
              <w:spacing w:after="0" w:line="240" w:lineRule="auto"/>
              <w:jc w:val="both"/>
              <w:rPr>
                <w:rFonts w:cstheme="minorHAnsi"/>
                <w:b/>
              </w:rPr>
            </w:pPr>
            <w:r w:rsidRPr="008C5492">
              <w:rPr>
                <w:rFonts w:cstheme="minorHAnsi"/>
                <w:b/>
              </w:rPr>
              <w:t>Learning Event</w:t>
            </w:r>
            <w:r w:rsidR="008C5492" w:rsidRPr="008C5492">
              <w:rPr>
                <w:rFonts w:cstheme="minorHAnsi"/>
                <w:b/>
              </w:rPr>
              <w:tab/>
            </w:r>
          </w:p>
          <w:p w14:paraId="634BDB0A" w14:textId="087B6C86" w:rsidR="00C25614" w:rsidRPr="008C5492" w:rsidRDefault="00C25614" w:rsidP="00C25614">
            <w:pPr>
              <w:rPr>
                <w:rFonts w:eastAsia="Times New Roman" w:cstheme="minorHAnsi"/>
              </w:rPr>
            </w:pPr>
            <w:r w:rsidRPr="008C5492">
              <w:rPr>
                <w:rFonts w:eastAsia="Times New Roman" w:cstheme="minorHAnsi"/>
              </w:rPr>
              <w:t xml:space="preserve">A learning event took place on the 14th of May 2024 with representatives of </w:t>
            </w:r>
            <w:r w:rsidR="007266D8">
              <w:rPr>
                <w:rFonts w:eastAsia="Times New Roman" w:cstheme="minorHAnsi"/>
              </w:rPr>
              <w:t xml:space="preserve">School and </w:t>
            </w:r>
            <w:r w:rsidR="003977C1">
              <w:rPr>
                <w:rFonts w:eastAsia="Times New Roman" w:cstheme="minorHAnsi"/>
              </w:rPr>
              <w:t>Education</w:t>
            </w:r>
            <w:r w:rsidR="007266D8">
              <w:rPr>
                <w:rFonts w:eastAsia="Times New Roman" w:cstheme="minorHAnsi"/>
              </w:rPr>
              <w:t xml:space="preserve"> Welfare</w:t>
            </w:r>
            <w:r w:rsidRPr="008C5492">
              <w:rPr>
                <w:rFonts w:eastAsia="Times New Roman" w:cstheme="minorHAnsi"/>
              </w:rPr>
              <w:t xml:space="preserve">, </w:t>
            </w:r>
            <w:r w:rsidR="003E73DA" w:rsidRPr="008C5492">
              <w:rPr>
                <w:rFonts w:eastAsia="Times New Roman" w:cstheme="minorHAnsi"/>
              </w:rPr>
              <w:t>S</w:t>
            </w:r>
            <w:r w:rsidRPr="008C5492">
              <w:rPr>
                <w:rFonts w:eastAsia="Times New Roman" w:cstheme="minorHAnsi"/>
              </w:rPr>
              <w:t xml:space="preserve">outh </w:t>
            </w:r>
            <w:r w:rsidR="003E73DA" w:rsidRPr="008C5492">
              <w:rPr>
                <w:rFonts w:eastAsia="Times New Roman" w:cstheme="minorHAnsi"/>
              </w:rPr>
              <w:t>W</w:t>
            </w:r>
            <w:r w:rsidRPr="008C5492">
              <w:rPr>
                <w:rFonts w:eastAsia="Times New Roman" w:cstheme="minorHAnsi"/>
              </w:rPr>
              <w:t xml:space="preserve">ales </w:t>
            </w:r>
            <w:r w:rsidR="003E73DA" w:rsidRPr="008C5492">
              <w:rPr>
                <w:rFonts w:eastAsia="Times New Roman" w:cstheme="minorHAnsi"/>
              </w:rPr>
              <w:t>P</w:t>
            </w:r>
            <w:r w:rsidR="007266D8">
              <w:rPr>
                <w:rFonts w:eastAsia="Times New Roman" w:cstheme="minorHAnsi"/>
              </w:rPr>
              <w:t>olice, C</w:t>
            </w:r>
            <w:r w:rsidRPr="008C5492">
              <w:rPr>
                <w:rFonts w:eastAsia="Times New Roman" w:cstheme="minorHAnsi"/>
              </w:rPr>
              <w:t>hi</w:t>
            </w:r>
            <w:r w:rsidR="007266D8">
              <w:rPr>
                <w:rFonts w:eastAsia="Times New Roman" w:cstheme="minorHAnsi"/>
              </w:rPr>
              <w:t>ldren’s Social Services, Early Help Hub</w:t>
            </w:r>
            <w:r w:rsidRPr="008C5492">
              <w:rPr>
                <w:rFonts w:eastAsia="Times New Roman" w:cstheme="minorHAnsi"/>
              </w:rPr>
              <w:t xml:space="preserve">, Emergency department. Apologies </w:t>
            </w:r>
            <w:r w:rsidR="007266D8">
              <w:rPr>
                <w:rFonts w:eastAsia="Times New Roman" w:cstheme="minorHAnsi"/>
              </w:rPr>
              <w:t xml:space="preserve">received </w:t>
            </w:r>
            <w:r w:rsidRPr="008C5492">
              <w:rPr>
                <w:rFonts w:eastAsia="Times New Roman" w:cstheme="minorHAnsi"/>
              </w:rPr>
              <w:t>from</w:t>
            </w:r>
            <w:r w:rsidR="007266D8">
              <w:rPr>
                <w:rFonts w:eastAsia="Times New Roman" w:cstheme="minorHAnsi"/>
              </w:rPr>
              <w:t xml:space="preserve"> the </w:t>
            </w:r>
            <w:r w:rsidR="007266D8" w:rsidRPr="008C5492">
              <w:rPr>
                <w:rFonts w:eastAsia="Times New Roman" w:cstheme="minorHAnsi"/>
              </w:rPr>
              <w:t>Child</w:t>
            </w:r>
            <w:r w:rsidR="007266D8">
              <w:rPr>
                <w:rFonts w:eastAsia="Times New Roman" w:cstheme="minorHAnsi"/>
              </w:rPr>
              <w:t xml:space="preserve"> Protection Unit and Nurse P</w:t>
            </w:r>
            <w:r w:rsidRPr="008C5492">
              <w:rPr>
                <w:rFonts w:eastAsia="Times New Roman" w:cstheme="minorHAnsi"/>
              </w:rPr>
              <w:t>ractitioner from</w:t>
            </w:r>
            <w:r w:rsidR="007266D8">
              <w:rPr>
                <w:rFonts w:eastAsia="Times New Roman" w:cstheme="minorHAnsi"/>
              </w:rPr>
              <w:t xml:space="preserve"> the</w:t>
            </w:r>
            <w:r w:rsidR="00D63CA6">
              <w:rPr>
                <w:rFonts w:eastAsia="Times New Roman" w:cstheme="minorHAnsi"/>
              </w:rPr>
              <w:t xml:space="preserve"> Minor Injury Unit.</w:t>
            </w:r>
          </w:p>
          <w:p w14:paraId="701EF9DA" w14:textId="77777777" w:rsidR="00C25614" w:rsidRPr="008C5492" w:rsidRDefault="00C25614" w:rsidP="00C25614">
            <w:pPr>
              <w:rPr>
                <w:rFonts w:eastAsia="Times New Roman" w:cstheme="minorHAnsi"/>
              </w:rPr>
            </w:pPr>
            <w:r w:rsidRPr="00D63CA6">
              <w:rPr>
                <w:rFonts w:eastAsia="Times New Roman" w:cstheme="minorHAnsi"/>
              </w:rPr>
              <w:t>The main discussion points arising from the learning event were:</w:t>
            </w:r>
            <w:r w:rsidRPr="008C5492">
              <w:rPr>
                <w:rFonts w:eastAsia="Times New Roman" w:cstheme="minorHAnsi"/>
              </w:rPr>
              <w:t xml:space="preserve"> </w:t>
            </w:r>
          </w:p>
          <w:p w14:paraId="6F641D9F" w14:textId="77777777" w:rsidR="00C25614" w:rsidRPr="008C5492" w:rsidRDefault="00C25614" w:rsidP="00C25614">
            <w:pPr>
              <w:rPr>
                <w:rFonts w:eastAsia="Times New Roman" w:cstheme="minorHAnsi"/>
              </w:rPr>
            </w:pPr>
            <w:r w:rsidRPr="008C5492">
              <w:rPr>
                <w:rFonts w:eastAsia="Times New Roman" w:cstheme="minorHAnsi"/>
                <w:u w:val="single"/>
              </w:rPr>
              <w:t>Home conditions/ Child A and siblings’ presentation:</w:t>
            </w:r>
          </w:p>
          <w:p w14:paraId="6ED15FA9" w14:textId="45C8A316" w:rsidR="00C25614" w:rsidRPr="008C5492" w:rsidRDefault="00C25614" w:rsidP="00C25614">
            <w:pPr>
              <w:rPr>
                <w:rFonts w:eastAsia="Times New Roman" w:cstheme="minorHAnsi"/>
              </w:rPr>
            </w:pPr>
            <w:r w:rsidRPr="008C5492">
              <w:rPr>
                <w:rFonts w:eastAsia="Times New Roman" w:cstheme="minorHAnsi"/>
              </w:rPr>
              <w:t>It was noted that home conditions in the family home fluctuated and there was a co</w:t>
            </w:r>
            <w:r w:rsidR="00D63CA6">
              <w:rPr>
                <w:rFonts w:eastAsia="Times New Roman" w:cstheme="minorHAnsi"/>
              </w:rPr>
              <w:t>ntrast in presentation between C</w:t>
            </w:r>
            <w:r w:rsidRPr="008C5492">
              <w:rPr>
                <w:rFonts w:eastAsia="Times New Roman" w:cstheme="minorHAnsi"/>
              </w:rPr>
              <w:t>hild A and her siblings who on times could present as dishevelled whereas Child A was noted to take</w:t>
            </w:r>
            <w:r w:rsidR="00FC71C8">
              <w:rPr>
                <w:rFonts w:eastAsia="Times New Roman" w:cstheme="minorHAnsi"/>
              </w:rPr>
              <w:t xml:space="preserve"> an</w:t>
            </w:r>
            <w:r w:rsidRPr="008C5492">
              <w:rPr>
                <w:rFonts w:eastAsia="Times New Roman" w:cstheme="minorHAnsi"/>
              </w:rPr>
              <w:t xml:space="preserve"> interes</w:t>
            </w:r>
            <w:r w:rsidR="00D63CA6">
              <w:rPr>
                <w:rFonts w:eastAsia="Times New Roman" w:cstheme="minorHAnsi"/>
              </w:rPr>
              <w:t>t in their presentation. A</w:t>
            </w:r>
            <w:r w:rsidRPr="008C5492">
              <w:rPr>
                <w:rFonts w:eastAsia="Times New Roman" w:cstheme="minorHAnsi"/>
              </w:rPr>
              <w:t xml:space="preserve">lso </w:t>
            </w:r>
            <w:r w:rsidR="00D63CA6" w:rsidRPr="008C5492">
              <w:rPr>
                <w:rFonts w:eastAsia="Times New Roman" w:cstheme="minorHAnsi"/>
              </w:rPr>
              <w:t xml:space="preserve">noted </w:t>
            </w:r>
            <w:r w:rsidR="00D63CA6">
              <w:rPr>
                <w:rFonts w:eastAsia="Times New Roman" w:cstheme="minorHAnsi"/>
              </w:rPr>
              <w:t xml:space="preserve">was </w:t>
            </w:r>
            <w:r w:rsidRPr="008C5492">
              <w:rPr>
                <w:rFonts w:eastAsia="Times New Roman" w:cstheme="minorHAnsi"/>
              </w:rPr>
              <w:t>a contrast in home environments between the family home and</w:t>
            </w:r>
            <w:r w:rsidR="00D63CA6">
              <w:rPr>
                <w:rFonts w:eastAsia="Times New Roman" w:cstheme="minorHAnsi"/>
              </w:rPr>
              <w:t xml:space="preserve"> the home of</w:t>
            </w:r>
            <w:r w:rsidRPr="008C5492">
              <w:rPr>
                <w:rFonts w:eastAsia="Times New Roman" w:cstheme="minorHAnsi"/>
              </w:rPr>
              <w:t xml:space="preserve"> </w:t>
            </w:r>
            <w:r w:rsidR="00FC71C8" w:rsidRPr="008C5492">
              <w:rPr>
                <w:rFonts w:eastAsia="Times New Roman" w:cstheme="minorHAnsi"/>
              </w:rPr>
              <w:t>Adult C</w:t>
            </w:r>
            <w:r w:rsidR="00323CBF" w:rsidRPr="008C5492">
              <w:rPr>
                <w:rFonts w:eastAsia="Times New Roman" w:cstheme="minorHAnsi"/>
              </w:rPr>
              <w:t xml:space="preserve"> a</w:t>
            </w:r>
            <w:r w:rsidR="00D63CA6">
              <w:rPr>
                <w:rFonts w:eastAsia="Times New Roman" w:cstheme="minorHAnsi"/>
              </w:rPr>
              <w:t>nd D</w:t>
            </w:r>
            <w:r w:rsidRPr="008C5492">
              <w:rPr>
                <w:rFonts w:eastAsia="Times New Roman" w:cstheme="minorHAnsi"/>
              </w:rPr>
              <w:t>. Child A shared a bedroom with</w:t>
            </w:r>
            <w:r w:rsidR="00D63CA6">
              <w:rPr>
                <w:rFonts w:eastAsia="Times New Roman" w:cstheme="minorHAnsi"/>
              </w:rPr>
              <w:t xml:space="preserve"> her</w:t>
            </w:r>
            <w:r w:rsidRPr="008C5492">
              <w:rPr>
                <w:rFonts w:eastAsia="Times New Roman" w:cstheme="minorHAnsi"/>
              </w:rPr>
              <w:t xml:space="preserve"> sibling and there was conflict in the family home where police attendance was required on </w:t>
            </w:r>
            <w:r w:rsidRPr="008C5492">
              <w:rPr>
                <w:rFonts w:eastAsia="Times New Roman" w:cstheme="minorHAnsi"/>
              </w:rPr>
              <w:lastRenderedPageBreak/>
              <w:t xml:space="preserve">several occasions which may have meant </w:t>
            </w:r>
            <w:r w:rsidR="00323CBF" w:rsidRPr="008C5492">
              <w:rPr>
                <w:rFonts w:eastAsia="Times New Roman" w:cstheme="minorHAnsi"/>
              </w:rPr>
              <w:t xml:space="preserve">Adult C and Adult D’s </w:t>
            </w:r>
            <w:r w:rsidRPr="008C5492">
              <w:rPr>
                <w:rFonts w:eastAsia="Times New Roman" w:cstheme="minorHAnsi"/>
              </w:rPr>
              <w:t xml:space="preserve">home was more desirable in some </w:t>
            </w:r>
            <w:r w:rsidR="00323CBF" w:rsidRPr="008C5492">
              <w:rPr>
                <w:rFonts w:eastAsia="Times New Roman" w:cstheme="minorHAnsi"/>
              </w:rPr>
              <w:t xml:space="preserve">respects </w:t>
            </w:r>
            <w:r w:rsidRPr="008C5492">
              <w:rPr>
                <w:rFonts w:eastAsia="Times New Roman" w:cstheme="minorHAnsi"/>
              </w:rPr>
              <w:t xml:space="preserve">to the family home. </w:t>
            </w:r>
          </w:p>
          <w:p w14:paraId="714FBCD2" w14:textId="77777777" w:rsidR="00C25614" w:rsidRPr="008C5492" w:rsidRDefault="00C25614" w:rsidP="00C25614">
            <w:pPr>
              <w:rPr>
                <w:rFonts w:eastAsia="Times New Roman" w:cstheme="minorHAnsi"/>
              </w:rPr>
            </w:pPr>
            <w:r w:rsidRPr="008C5492">
              <w:rPr>
                <w:rFonts w:eastAsia="Times New Roman" w:cstheme="minorHAnsi"/>
                <w:u w:val="single"/>
              </w:rPr>
              <w:t>School attendance:</w:t>
            </w:r>
          </w:p>
          <w:p w14:paraId="1B0BA9D2" w14:textId="16B742E4" w:rsidR="00C25614" w:rsidRPr="008C5492" w:rsidRDefault="008C5492" w:rsidP="00C25614">
            <w:pPr>
              <w:rPr>
                <w:rFonts w:eastAsia="Times New Roman" w:cstheme="minorHAnsi"/>
                <w:highlight w:val="yellow"/>
              </w:rPr>
            </w:pPr>
            <w:r w:rsidRPr="008C5492">
              <w:rPr>
                <w:rFonts w:eastAsia="Times New Roman" w:cstheme="minorHAnsi"/>
              </w:rPr>
              <w:t>Whilst Child A was residin</w:t>
            </w:r>
            <w:r w:rsidR="00D63CA6">
              <w:rPr>
                <w:rFonts w:eastAsia="Times New Roman" w:cstheme="minorHAnsi"/>
              </w:rPr>
              <w:t>g with Adult A and B school attendance was low,</w:t>
            </w:r>
            <w:r w:rsidRPr="008C5492">
              <w:rPr>
                <w:rFonts w:eastAsia="Times New Roman" w:cstheme="minorHAnsi"/>
              </w:rPr>
              <w:t xml:space="preserve"> </w:t>
            </w:r>
            <w:r w:rsidR="003977C1">
              <w:rPr>
                <w:rFonts w:eastAsia="Times New Roman" w:cstheme="minorHAnsi"/>
              </w:rPr>
              <w:t>Education</w:t>
            </w:r>
            <w:r w:rsidRPr="008C5492">
              <w:rPr>
                <w:rFonts w:eastAsia="Times New Roman" w:cstheme="minorHAnsi"/>
              </w:rPr>
              <w:t xml:space="preserve"> were monitoring</w:t>
            </w:r>
            <w:r w:rsidR="00D63CA6">
              <w:rPr>
                <w:rFonts w:eastAsia="Times New Roman" w:cstheme="minorHAnsi"/>
              </w:rPr>
              <w:t xml:space="preserve"> the situation</w:t>
            </w:r>
            <w:r w:rsidRPr="008C5492">
              <w:rPr>
                <w:rFonts w:eastAsia="Times New Roman" w:cstheme="minorHAnsi"/>
              </w:rPr>
              <w:t xml:space="preserve"> and there were regular meetings. Child A’s sibling</w:t>
            </w:r>
            <w:r w:rsidR="00D63CA6">
              <w:rPr>
                <w:rFonts w:eastAsia="Times New Roman" w:cstheme="minorHAnsi"/>
              </w:rPr>
              <w:t>s</w:t>
            </w:r>
            <w:r w:rsidRPr="008C5492">
              <w:rPr>
                <w:rFonts w:eastAsia="Times New Roman" w:cstheme="minorHAnsi"/>
              </w:rPr>
              <w:t xml:space="preserve"> were</w:t>
            </w:r>
            <w:r w:rsidR="00D63CA6">
              <w:rPr>
                <w:rFonts w:eastAsia="Times New Roman" w:cstheme="minorHAnsi"/>
              </w:rPr>
              <w:t xml:space="preserve"> also</w:t>
            </w:r>
            <w:r w:rsidRPr="008C5492">
              <w:rPr>
                <w:rFonts w:eastAsia="Times New Roman" w:cstheme="minorHAnsi"/>
              </w:rPr>
              <w:t xml:space="preserve"> known to </w:t>
            </w:r>
            <w:r w:rsidR="003977C1">
              <w:rPr>
                <w:rFonts w:eastAsia="Times New Roman" w:cstheme="minorHAnsi"/>
              </w:rPr>
              <w:t>Education</w:t>
            </w:r>
            <w:r w:rsidRPr="008C5492">
              <w:rPr>
                <w:rFonts w:eastAsia="Times New Roman" w:cstheme="minorHAnsi"/>
              </w:rPr>
              <w:t xml:space="preserve"> Welfare Officers and there was </w:t>
            </w:r>
            <w:r w:rsidR="00FC71C8">
              <w:rPr>
                <w:rFonts w:eastAsia="Times New Roman" w:cstheme="minorHAnsi"/>
              </w:rPr>
              <w:t>non-attendance from the sibli</w:t>
            </w:r>
            <w:r w:rsidR="00D63CA6">
              <w:rPr>
                <w:rFonts w:eastAsia="Times New Roman" w:cstheme="minorHAnsi"/>
              </w:rPr>
              <w:t>ngs of Child A. Low school attendance being a clear concern for all children.</w:t>
            </w:r>
          </w:p>
          <w:p w14:paraId="297E9590" w14:textId="77777777" w:rsidR="00C25614" w:rsidRPr="008C5492" w:rsidRDefault="00C25614" w:rsidP="00C25614">
            <w:pPr>
              <w:rPr>
                <w:rFonts w:eastAsia="Times New Roman" w:cstheme="minorHAnsi"/>
                <w:u w:val="single"/>
              </w:rPr>
            </w:pPr>
            <w:r w:rsidRPr="008C5492">
              <w:rPr>
                <w:rFonts w:eastAsia="Times New Roman" w:cstheme="minorHAnsi"/>
                <w:u w:val="single"/>
              </w:rPr>
              <w:t>CAMHS referral and rejection</w:t>
            </w:r>
          </w:p>
          <w:p w14:paraId="783C7898" w14:textId="5FBF9FDF" w:rsidR="00C25614" w:rsidRPr="008C5492" w:rsidRDefault="00C25614" w:rsidP="00C25614">
            <w:pPr>
              <w:rPr>
                <w:rFonts w:eastAsia="Times New Roman" w:cstheme="minorHAnsi"/>
              </w:rPr>
            </w:pPr>
            <w:r w:rsidRPr="008C5492">
              <w:rPr>
                <w:rFonts w:eastAsia="Times New Roman" w:cstheme="minorHAnsi"/>
              </w:rPr>
              <w:t>A referral to the Child and Adolescent Mental Health Service was made on Child A’s request</w:t>
            </w:r>
            <w:r w:rsidR="00F468E1">
              <w:rPr>
                <w:rFonts w:eastAsia="Times New Roman" w:cstheme="minorHAnsi"/>
              </w:rPr>
              <w:t xml:space="preserve"> due to an attempted overdose</w:t>
            </w:r>
            <w:r w:rsidRPr="008C5492">
              <w:rPr>
                <w:rFonts w:eastAsia="Times New Roman" w:cstheme="minorHAnsi"/>
              </w:rPr>
              <w:t>, this was made by the Social Worker undertaking the Private Fostering assessment</w:t>
            </w:r>
            <w:r w:rsidR="007B5ED8">
              <w:rPr>
                <w:rFonts w:eastAsia="Times New Roman" w:cstheme="minorHAnsi"/>
              </w:rPr>
              <w:t>.</w:t>
            </w:r>
            <w:r w:rsidR="00273090">
              <w:rPr>
                <w:rFonts w:eastAsia="Times New Roman" w:cstheme="minorHAnsi"/>
              </w:rPr>
              <w:t xml:space="preserve"> The referral did not meet</w:t>
            </w:r>
            <w:r w:rsidR="007B5ED8">
              <w:rPr>
                <w:rFonts w:eastAsia="Times New Roman" w:cstheme="minorHAnsi"/>
              </w:rPr>
              <w:t xml:space="preserve"> threshold and Child A was signposted to support services. The lack of parental consent was questioned on the referral outcome response from</w:t>
            </w:r>
            <w:r w:rsidR="00273090">
              <w:rPr>
                <w:rFonts w:eastAsia="Times New Roman" w:cstheme="minorHAnsi"/>
              </w:rPr>
              <w:t xml:space="preserve"> the Child and Adolescent </w:t>
            </w:r>
            <w:r w:rsidR="007B5ED8">
              <w:rPr>
                <w:rFonts w:eastAsia="Times New Roman" w:cstheme="minorHAnsi"/>
              </w:rPr>
              <w:t>M</w:t>
            </w:r>
            <w:r w:rsidR="00273090">
              <w:rPr>
                <w:rFonts w:eastAsia="Times New Roman" w:cstheme="minorHAnsi"/>
              </w:rPr>
              <w:t xml:space="preserve">ental </w:t>
            </w:r>
            <w:r w:rsidR="007B5ED8">
              <w:rPr>
                <w:rFonts w:eastAsia="Times New Roman" w:cstheme="minorHAnsi"/>
              </w:rPr>
              <w:t>H</w:t>
            </w:r>
            <w:r w:rsidR="00273090">
              <w:rPr>
                <w:rFonts w:eastAsia="Times New Roman" w:cstheme="minorHAnsi"/>
              </w:rPr>
              <w:t xml:space="preserve">ealth </w:t>
            </w:r>
            <w:r w:rsidR="007B5ED8">
              <w:rPr>
                <w:rFonts w:eastAsia="Times New Roman" w:cstheme="minorHAnsi"/>
              </w:rPr>
              <w:t>S</w:t>
            </w:r>
            <w:r w:rsidR="00273090">
              <w:rPr>
                <w:rFonts w:eastAsia="Times New Roman" w:cstheme="minorHAnsi"/>
              </w:rPr>
              <w:t>ervice</w:t>
            </w:r>
            <w:r w:rsidR="007B5ED8">
              <w:rPr>
                <w:rFonts w:eastAsia="Times New Roman" w:cstheme="minorHAnsi"/>
              </w:rPr>
              <w:t>, no further exploration</w:t>
            </w:r>
            <w:r w:rsidR="00273090">
              <w:rPr>
                <w:rFonts w:eastAsia="Times New Roman" w:cstheme="minorHAnsi"/>
              </w:rPr>
              <w:t xml:space="preserve"> of this query was</w:t>
            </w:r>
            <w:r w:rsidR="007B5ED8">
              <w:rPr>
                <w:rFonts w:eastAsia="Times New Roman" w:cstheme="minorHAnsi"/>
              </w:rPr>
              <w:t xml:space="preserve"> documented.</w:t>
            </w:r>
            <w:r w:rsidRPr="008C5492">
              <w:rPr>
                <w:rFonts w:eastAsia="Times New Roman" w:cstheme="minorHAnsi"/>
                <w:highlight w:val="yellow"/>
              </w:rPr>
              <w:t xml:space="preserve"> </w:t>
            </w:r>
          </w:p>
          <w:p w14:paraId="42EB63C4" w14:textId="77777777" w:rsidR="00C25614" w:rsidRPr="008C5492" w:rsidRDefault="00C25614" w:rsidP="00C25614">
            <w:pPr>
              <w:rPr>
                <w:rFonts w:eastAsia="Times New Roman" w:cstheme="minorHAnsi"/>
                <w:u w:val="single"/>
              </w:rPr>
            </w:pPr>
            <w:r w:rsidRPr="006A2F98">
              <w:rPr>
                <w:rFonts w:eastAsia="Times New Roman" w:cstheme="minorHAnsi"/>
                <w:u w:val="single"/>
              </w:rPr>
              <w:t>Consent  and engagement:</w:t>
            </w:r>
          </w:p>
          <w:p w14:paraId="5B5F3C7B" w14:textId="5E4430E0" w:rsidR="00C25614" w:rsidRPr="008C5492" w:rsidRDefault="00C25614" w:rsidP="00C25614">
            <w:pPr>
              <w:rPr>
                <w:rFonts w:eastAsia="Times New Roman" w:cstheme="minorHAnsi"/>
              </w:rPr>
            </w:pPr>
            <w:r w:rsidRPr="008C5492">
              <w:rPr>
                <w:rFonts w:eastAsia="Times New Roman" w:cstheme="minorHAnsi"/>
              </w:rPr>
              <w:t xml:space="preserve">Both </w:t>
            </w:r>
            <w:r w:rsidR="003E73DA" w:rsidRPr="008C5492">
              <w:rPr>
                <w:rFonts w:eastAsia="Times New Roman" w:cstheme="minorHAnsi"/>
              </w:rPr>
              <w:t xml:space="preserve">Adult A and Adult B </w:t>
            </w:r>
            <w:r w:rsidRPr="008C5492">
              <w:rPr>
                <w:rFonts w:eastAsia="Times New Roman" w:cstheme="minorHAnsi"/>
              </w:rPr>
              <w:t xml:space="preserve">had parental responsibility. </w:t>
            </w:r>
            <w:r w:rsidR="003E73DA" w:rsidRPr="008C5492">
              <w:rPr>
                <w:rFonts w:eastAsia="Times New Roman" w:cstheme="minorHAnsi"/>
              </w:rPr>
              <w:t xml:space="preserve">Adult B </w:t>
            </w:r>
            <w:r w:rsidR="006C2F7D">
              <w:rPr>
                <w:rFonts w:eastAsia="Times New Roman" w:cstheme="minorHAnsi"/>
              </w:rPr>
              <w:t>had declined meetings</w:t>
            </w:r>
            <w:r w:rsidRPr="008C5492">
              <w:rPr>
                <w:rFonts w:eastAsia="Times New Roman" w:cstheme="minorHAnsi"/>
              </w:rPr>
              <w:t xml:space="preserve"> with professionals and appeared to have a passive role in the home. It was noted </w:t>
            </w:r>
            <w:r w:rsidR="003E73DA" w:rsidRPr="008C5492">
              <w:rPr>
                <w:rFonts w:eastAsia="Times New Roman" w:cstheme="minorHAnsi"/>
              </w:rPr>
              <w:t xml:space="preserve">Adult </w:t>
            </w:r>
            <w:r w:rsidR="00812277">
              <w:rPr>
                <w:rFonts w:eastAsia="Times New Roman" w:cstheme="minorHAnsi"/>
              </w:rPr>
              <w:t xml:space="preserve">B </w:t>
            </w:r>
            <w:r w:rsidR="003977C1">
              <w:rPr>
                <w:rFonts w:eastAsia="Times New Roman" w:cstheme="minorHAnsi"/>
              </w:rPr>
              <w:t>presented</w:t>
            </w:r>
            <w:r w:rsidR="004F0B5D">
              <w:rPr>
                <w:rFonts w:eastAsia="Times New Roman" w:cstheme="minorHAnsi"/>
              </w:rPr>
              <w:t xml:space="preserve"> as neurodiverse</w:t>
            </w:r>
            <w:r w:rsidRPr="008C5492">
              <w:rPr>
                <w:rFonts w:eastAsia="Times New Roman" w:cstheme="minorHAnsi"/>
              </w:rPr>
              <w:t xml:space="preserve"> and</w:t>
            </w:r>
            <w:r w:rsidR="007B5ED8">
              <w:rPr>
                <w:rFonts w:eastAsia="Times New Roman" w:cstheme="minorHAnsi"/>
              </w:rPr>
              <w:t xml:space="preserve"> it</w:t>
            </w:r>
            <w:r w:rsidRPr="008C5492">
              <w:rPr>
                <w:rFonts w:eastAsia="Times New Roman" w:cstheme="minorHAnsi"/>
              </w:rPr>
              <w:t xml:space="preserve"> remains</w:t>
            </w:r>
            <w:r w:rsidR="007B5ED8">
              <w:rPr>
                <w:rFonts w:eastAsia="Times New Roman" w:cstheme="minorHAnsi"/>
              </w:rPr>
              <w:t xml:space="preserve"> unclear what steps were undertaken to promote enga</w:t>
            </w:r>
            <w:r w:rsidR="007B5ED8" w:rsidRPr="003977C1">
              <w:rPr>
                <w:rFonts w:eastAsia="Times New Roman" w:cstheme="minorHAnsi"/>
              </w:rPr>
              <w:t xml:space="preserve">gement, </w:t>
            </w:r>
            <w:r w:rsidR="003E73DA" w:rsidRPr="008C5492">
              <w:rPr>
                <w:rFonts w:eastAsia="Times New Roman" w:cstheme="minorHAnsi"/>
              </w:rPr>
              <w:t>Adults</w:t>
            </w:r>
            <w:r w:rsidRPr="008C5492">
              <w:rPr>
                <w:rFonts w:eastAsia="Times New Roman" w:cstheme="minorHAnsi"/>
              </w:rPr>
              <w:t xml:space="preserve"> A and B had indicated dissatisfactio</w:t>
            </w:r>
            <w:r w:rsidR="007B5ED8">
              <w:rPr>
                <w:rFonts w:eastAsia="Times New Roman" w:cstheme="minorHAnsi"/>
              </w:rPr>
              <w:t>n with the arrangement verbally,</w:t>
            </w:r>
            <w:r w:rsidRPr="008C5492">
              <w:rPr>
                <w:rFonts w:eastAsia="Times New Roman" w:cstheme="minorHAnsi"/>
              </w:rPr>
              <w:t xml:space="preserve"> </w:t>
            </w:r>
            <w:r w:rsidR="003E73DA" w:rsidRPr="008C5492">
              <w:rPr>
                <w:rFonts w:eastAsia="Times New Roman" w:cstheme="minorHAnsi"/>
              </w:rPr>
              <w:t>Adult B</w:t>
            </w:r>
            <w:r w:rsidR="0013704C">
              <w:rPr>
                <w:rFonts w:eastAsia="Times New Roman" w:cstheme="minorHAnsi"/>
              </w:rPr>
              <w:t xml:space="preserve"> communicating </w:t>
            </w:r>
            <w:r w:rsidRPr="008C5492">
              <w:rPr>
                <w:rFonts w:eastAsia="Times New Roman" w:cstheme="minorHAnsi"/>
              </w:rPr>
              <w:t xml:space="preserve"> via </w:t>
            </w:r>
            <w:r w:rsidR="003E73DA" w:rsidRPr="008C5492">
              <w:rPr>
                <w:rFonts w:eastAsia="Times New Roman" w:cstheme="minorHAnsi"/>
              </w:rPr>
              <w:t xml:space="preserve">Adult </w:t>
            </w:r>
            <w:r w:rsidRPr="008C5492">
              <w:rPr>
                <w:rFonts w:eastAsia="Times New Roman" w:cstheme="minorHAnsi"/>
              </w:rPr>
              <w:t xml:space="preserve">A </w:t>
            </w:r>
            <w:r w:rsidR="0013704C">
              <w:rPr>
                <w:rFonts w:eastAsia="Times New Roman" w:cstheme="minorHAnsi"/>
              </w:rPr>
              <w:t xml:space="preserve"> who then </w:t>
            </w:r>
            <w:r w:rsidRPr="008C5492">
              <w:rPr>
                <w:rFonts w:eastAsia="Times New Roman" w:cstheme="minorHAnsi"/>
              </w:rPr>
              <w:t>communicat</w:t>
            </w:r>
            <w:r w:rsidR="0013704C">
              <w:rPr>
                <w:rFonts w:eastAsia="Times New Roman" w:cstheme="minorHAnsi"/>
              </w:rPr>
              <w:t>ed</w:t>
            </w:r>
            <w:r w:rsidRPr="008C5492">
              <w:rPr>
                <w:rFonts w:eastAsia="Times New Roman" w:cstheme="minorHAnsi"/>
              </w:rPr>
              <w:t xml:space="preserve"> this to professionals</w:t>
            </w:r>
            <w:r w:rsidR="007B5ED8">
              <w:rPr>
                <w:rFonts w:eastAsia="Times New Roman" w:cstheme="minorHAnsi"/>
              </w:rPr>
              <w:t>.</w:t>
            </w:r>
            <w:r w:rsidRPr="008C5492">
              <w:rPr>
                <w:rFonts w:eastAsia="Times New Roman" w:cstheme="minorHAnsi"/>
              </w:rPr>
              <w:t xml:space="preserve"> </w:t>
            </w:r>
            <w:r w:rsidR="007B5ED8">
              <w:rPr>
                <w:rFonts w:eastAsia="Times New Roman" w:cstheme="minorHAnsi"/>
              </w:rPr>
              <w:t>However,</w:t>
            </w:r>
            <w:r w:rsidRPr="008C5492">
              <w:rPr>
                <w:rFonts w:eastAsia="Times New Roman" w:cstheme="minorHAnsi"/>
              </w:rPr>
              <w:t xml:space="preserve"> </w:t>
            </w:r>
            <w:r w:rsidR="003E73DA" w:rsidRPr="008C5492">
              <w:rPr>
                <w:rFonts w:eastAsia="Times New Roman" w:cstheme="minorHAnsi"/>
              </w:rPr>
              <w:t xml:space="preserve">Adult </w:t>
            </w:r>
            <w:r w:rsidRPr="008C5492">
              <w:rPr>
                <w:rFonts w:eastAsia="Times New Roman" w:cstheme="minorHAnsi"/>
              </w:rPr>
              <w:t xml:space="preserve">A had consented via paperwork </w:t>
            </w:r>
            <w:r w:rsidR="004F0B5D">
              <w:rPr>
                <w:rFonts w:eastAsia="Times New Roman" w:cstheme="minorHAnsi"/>
              </w:rPr>
              <w:t>and telephone calls,</w:t>
            </w:r>
            <w:r w:rsidR="007B5ED8">
              <w:rPr>
                <w:rFonts w:eastAsia="Times New Roman" w:cstheme="minorHAnsi"/>
              </w:rPr>
              <w:t xml:space="preserve"> it</w:t>
            </w:r>
            <w:r w:rsidRPr="008C5492">
              <w:rPr>
                <w:rFonts w:eastAsia="Times New Roman" w:cstheme="minorHAnsi"/>
              </w:rPr>
              <w:t xml:space="preserve"> transpired </w:t>
            </w:r>
            <w:r w:rsidR="004F0B5D">
              <w:rPr>
                <w:rFonts w:eastAsia="Times New Roman" w:cstheme="minorHAnsi"/>
              </w:rPr>
              <w:t>that professionals were receiving different accounts from Adult A.</w:t>
            </w:r>
          </w:p>
          <w:p w14:paraId="6AE70E5C" w14:textId="22F7664E" w:rsidR="00C25614" w:rsidRPr="008C5492" w:rsidRDefault="006C2F7D" w:rsidP="00C25614">
            <w:pPr>
              <w:rPr>
                <w:rFonts w:eastAsia="Times New Roman" w:cstheme="minorHAnsi"/>
                <w:color w:val="000000"/>
                <w:kern w:val="36"/>
              </w:rPr>
            </w:pPr>
            <w:r>
              <w:rPr>
                <w:rFonts w:eastAsia="Times New Roman" w:cstheme="minorHAnsi"/>
                <w:color w:val="000000"/>
                <w:kern w:val="36"/>
              </w:rPr>
              <w:t>Professionals faced challenges when attempting to</w:t>
            </w:r>
            <w:r w:rsidR="00C25614" w:rsidRPr="008C5492">
              <w:rPr>
                <w:rFonts w:eastAsia="Times New Roman" w:cstheme="minorHAnsi"/>
                <w:color w:val="000000"/>
                <w:kern w:val="36"/>
              </w:rPr>
              <w:t xml:space="preserve"> </w:t>
            </w:r>
            <w:r w:rsidR="00273090">
              <w:rPr>
                <w:rFonts w:eastAsia="Times New Roman" w:cstheme="minorHAnsi"/>
                <w:color w:val="000000"/>
                <w:kern w:val="36"/>
              </w:rPr>
              <w:t>engage with Child A,</w:t>
            </w:r>
            <w:r>
              <w:rPr>
                <w:rFonts w:eastAsia="Times New Roman" w:cstheme="minorHAnsi"/>
                <w:color w:val="000000"/>
                <w:kern w:val="36"/>
              </w:rPr>
              <w:t xml:space="preserve"> she was reluctant</w:t>
            </w:r>
            <w:r w:rsidR="00273090">
              <w:rPr>
                <w:rFonts w:eastAsia="Times New Roman" w:cstheme="minorHAnsi"/>
                <w:color w:val="000000"/>
                <w:kern w:val="36"/>
              </w:rPr>
              <w:t xml:space="preserve"> to participate</w:t>
            </w:r>
            <w:r w:rsidR="00C25614" w:rsidRPr="008C5492">
              <w:rPr>
                <w:rFonts w:eastAsia="Times New Roman" w:cstheme="minorHAnsi"/>
                <w:color w:val="000000"/>
                <w:kern w:val="36"/>
              </w:rPr>
              <w:t xml:space="preserve"> with the work that was being carried out by the </w:t>
            </w:r>
            <w:r w:rsidR="003977C1">
              <w:rPr>
                <w:rFonts w:eastAsia="Times New Roman" w:cstheme="minorHAnsi"/>
                <w:color w:val="000000"/>
                <w:kern w:val="36"/>
              </w:rPr>
              <w:t>EHH</w:t>
            </w:r>
            <w:r w:rsidR="00C25614" w:rsidRPr="008C5492">
              <w:rPr>
                <w:rFonts w:eastAsia="Times New Roman" w:cstheme="minorHAnsi"/>
                <w:color w:val="000000"/>
                <w:kern w:val="36"/>
              </w:rPr>
              <w:t>, her school attendance was deteriorating and there appeared to be a</w:t>
            </w:r>
            <w:r>
              <w:rPr>
                <w:rFonts w:eastAsia="Times New Roman" w:cstheme="minorHAnsi"/>
                <w:color w:val="000000"/>
                <w:kern w:val="36"/>
              </w:rPr>
              <w:t>n unknown barrier inhibiting successful engagement. It would appear that there was an acceptance of the level of engagement and perhaps a missed opportunity to gain a greater understanding of Child A’s views</w:t>
            </w:r>
            <w:r w:rsidRPr="002B1858">
              <w:rPr>
                <w:rFonts w:eastAsia="Times New Roman" w:cstheme="minorHAnsi"/>
                <w:kern w:val="36"/>
              </w:rPr>
              <w:t>. It</w:t>
            </w:r>
            <w:r w:rsidR="00C25614" w:rsidRPr="002B1858">
              <w:rPr>
                <w:rFonts w:eastAsia="Times New Roman" w:cstheme="minorHAnsi"/>
                <w:kern w:val="36"/>
              </w:rPr>
              <w:t xml:space="preserve"> is impossible to enforce meaningful engagement there should have been an element of professional curiosity around the reasons for why Child A did not wish to engage. </w:t>
            </w:r>
            <w:r w:rsidR="00C25614" w:rsidRPr="008C5492">
              <w:rPr>
                <w:rFonts w:eastAsia="Times New Roman" w:cstheme="minorHAnsi"/>
                <w:color w:val="000000"/>
                <w:kern w:val="36"/>
              </w:rPr>
              <w:t>The learning event identified that Child A presented very differently from her siblings when attending school, perhaps an indicator that Child A was distancing herself from her family identity.</w:t>
            </w:r>
          </w:p>
          <w:p w14:paraId="608D7BE0" w14:textId="64CB2FF4" w:rsidR="00C25614" w:rsidRPr="008C5492" w:rsidRDefault="004F0B5D" w:rsidP="00C25614">
            <w:pPr>
              <w:rPr>
                <w:rFonts w:eastAsia="Times New Roman" w:cstheme="minorHAnsi"/>
                <w:color w:val="000000"/>
                <w:kern w:val="36"/>
              </w:rPr>
            </w:pPr>
            <w:r>
              <w:rPr>
                <w:rFonts w:eastAsia="Times New Roman" w:cstheme="minorHAnsi"/>
                <w:color w:val="000000"/>
                <w:kern w:val="36"/>
              </w:rPr>
              <w:t>The</w:t>
            </w:r>
            <w:r w:rsidR="00C25614" w:rsidRPr="008C5492">
              <w:rPr>
                <w:rFonts w:eastAsia="Times New Roman" w:cstheme="minorHAnsi"/>
                <w:color w:val="000000"/>
                <w:kern w:val="36"/>
              </w:rPr>
              <w:t xml:space="preserve"> </w:t>
            </w:r>
            <w:r w:rsidR="006C2F7D">
              <w:rPr>
                <w:rFonts w:eastAsia="Times New Roman" w:cstheme="minorHAnsi"/>
                <w:color w:val="000000"/>
                <w:kern w:val="36"/>
              </w:rPr>
              <w:t xml:space="preserve">unsuccessful attempts to engage Child A </w:t>
            </w:r>
            <w:r w:rsidR="00C25614" w:rsidRPr="008C5492">
              <w:rPr>
                <w:rFonts w:eastAsia="Times New Roman" w:cstheme="minorHAnsi"/>
                <w:color w:val="000000"/>
                <w:kern w:val="36"/>
              </w:rPr>
              <w:t>was accepted and may have facilitated the path towards the Private Fos</w:t>
            </w:r>
            <w:r w:rsidR="00D54C51">
              <w:rPr>
                <w:rFonts w:eastAsia="Times New Roman" w:cstheme="minorHAnsi"/>
                <w:color w:val="000000"/>
                <w:kern w:val="36"/>
              </w:rPr>
              <w:t>tering Arrangement, considering alternative</w:t>
            </w:r>
            <w:r w:rsidR="00C25614" w:rsidRPr="008C5492">
              <w:rPr>
                <w:rFonts w:eastAsia="Times New Roman" w:cstheme="minorHAnsi"/>
                <w:color w:val="000000"/>
                <w:kern w:val="36"/>
              </w:rPr>
              <w:t xml:space="preserve"> methods of engagement may have been beneficial. Child A had contact with professionals from various agencies, professionals need to become more effective and indeed more creative when attempting to engage teenagers in difficult conversations. It is noteworthy that, Child A did engage</w:t>
            </w:r>
            <w:r w:rsidR="00946E8C">
              <w:rPr>
                <w:rFonts w:eastAsia="Times New Roman" w:cstheme="minorHAnsi"/>
                <w:color w:val="000000"/>
                <w:kern w:val="36"/>
              </w:rPr>
              <w:t xml:space="preserve"> with </w:t>
            </w:r>
            <w:r w:rsidR="003977C1">
              <w:rPr>
                <w:rFonts w:eastAsia="Times New Roman" w:cstheme="minorHAnsi"/>
                <w:color w:val="000000"/>
                <w:kern w:val="36"/>
              </w:rPr>
              <w:t>SS</w:t>
            </w:r>
            <w:r w:rsidR="00C25614" w:rsidRPr="008C5492">
              <w:rPr>
                <w:rFonts w:eastAsia="Times New Roman" w:cstheme="minorHAnsi"/>
                <w:color w:val="000000"/>
                <w:kern w:val="36"/>
              </w:rPr>
              <w:t xml:space="preserve"> for direct work. Child A’s decisions in respect of her living arrangements were not challen</w:t>
            </w:r>
            <w:r w:rsidR="0021196C">
              <w:rPr>
                <w:rFonts w:eastAsia="Times New Roman" w:cstheme="minorHAnsi"/>
                <w:color w:val="000000"/>
                <w:kern w:val="36"/>
              </w:rPr>
              <w:t>ged, there was not</w:t>
            </w:r>
            <w:r w:rsidR="00C25614" w:rsidRPr="008C5492">
              <w:rPr>
                <w:rFonts w:eastAsia="Times New Roman" w:cstheme="minorHAnsi"/>
                <w:color w:val="000000"/>
                <w:kern w:val="36"/>
              </w:rPr>
              <w:t xml:space="preserve"> a clear picture </w:t>
            </w:r>
            <w:r w:rsidR="00C25614" w:rsidRPr="008C5492">
              <w:rPr>
                <w:rFonts w:eastAsia="Times New Roman" w:cstheme="minorHAnsi"/>
                <w:color w:val="000000"/>
                <w:kern w:val="36"/>
              </w:rPr>
              <w:lastRenderedPageBreak/>
              <w:t>of why she no longer wished to remain at home</w:t>
            </w:r>
            <w:r w:rsidR="00F12CD8">
              <w:rPr>
                <w:rFonts w:eastAsia="Times New Roman" w:cstheme="minorHAnsi"/>
                <w:color w:val="000000"/>
                <w:kern w:val="36"/>
              </w:rPr>
              <w:t xml:space="preserve"> with her family or</w:t>
            </w:r>
            <w:r w:rsidR="00C25614" w:rsidRPr="008C5492">
              <w:rPr>
                <w:rFonts w:eastAsia="Times New Roman" w:cstheme="minorHAnsi"/>
                <w:color w:val="000000"/>
                <w:kern w:val="36"/>
              </w:rPr>
              <w:t xml:space="preserve"> who facilitated  or initiated the relationship and move</w:t>
            </w:r>
            <w:r w:rsidR="003977C1">
              <w:rPr>
                <w:rFonts w:eastAsia="Times New Roman" w:cstheme="minorHAnsi"/>
                <w:color w:val="000000"/>
                <w:kern w:val="36"/>
              </w:rPr>
              <w:t xml:space="preserve"> to Adult C and Adult D’s home</w:t>
            </w:r>
            <w:r w:rsidR="00C25614" w:rsidRPr="008C5492">
              <w:rPr>
                <w:rFonts w:eastAsia="Times New Roman" w:cstheme="minorHAnsi"/>
                <w:color w:val="000000"/>
                <w:kern w:val="36"/>
              </w:rPr>
              <w:t xml:space="preserve">. Her decision to live with Adult C and </w:t>
            </w:r>
            <w:r w:rsidR="00273090">
              <w:rPr>
                <w:rFonts w:eastAsia="Times New Roman" w:cstheme="minorHAnsi"/>
                <w:color w:val="000000"/>
                <w:kern w:val="36"/>
              </w:rPr>
              <w:t>D was accepted by professionals</w:t>
            </w:r>
            <w:r w:rsidR="00946E8C">
              <w:rPr>
                <w:rStyle w:val="cf01"/>
              </w:rPr>
              <w:t xml:space="preserve">. </w:t>
            </w:r>
            <w:r w:rsidR="008C5492" w:rsidRPr="008C5492">
              <w:rPr>
                <w:rStyle w:val="cf01"/>
                <w:rFonts w:asciiTheme="minorHAnsi" w:hAnsiTheme="minorHAnsi" w:cstheme="minorHAnsi"/>
                <w:sz w:val="22"/>
                <w:szCs w:val="22"/>
              </w:rPr>
              <w:t>Adult</w:t>
            </w:r>
            <w:r w:rsidR="00F12CD8">
              <w:rPr>
                <w:rStyle w:val="cf01"/>
                <w:rFonts w:asciiTheme="minorHAnsi" w:hAnsiTheme="minorHAnsi" w:cstheme="minorHAnsi"/>
                <w:sz w:val="22"/>
                <w:szCs w:val="22"/>
              </w:rPr>
              <w:t xml:space="preserve"> A</w:t>
            </w:r>
            <w:r w:rsidR="008C5492" w:rsidRPr="008C5492">
              <w:rPr>
                <w:rStyle w:val="cf01"/>
                <w:rFonts w:asciiTheme="minorHAnsi" w:hAnsiTheme="minorHAnsi" w:cstheme="minorHAnsi"/>
                <w:sz w:val="22"/>
                <w:szCs w:val="22"/>
              </w:rPr>
              <w:t xml:space="preserve"> appears to have been concerned about further damaging </w:t>
            </w:r>
            <w:r w:rsidR="00946E8C">
              <w:rPr>
                <w:rStyle w:val="cf01"/>
                <w:rFonts w:asciiTheme="minorHAnsi" w:hAnsiTheme="minorHAnsi" w:cstheme="minorHAnsi"/>
                <w:sz w:val="22"/>
                <w:szCs w:val="22"/>
              </w:rPr>
              <w:t>her relationship with Child A and was therefore hesitant to</w:t>
            </w:r>
            <w:r w:rsidR="008C5492" w:rsidRPr="008C5492">
              <w:rPr>
                <w:rStyle w:val="cf01"/>
                <w:rFonts w:asciiTheme="minorHAnsi" w:hAnsiTheme="minorHAnsi" w:cstheme="minorHAnsi"/>
                <w:sz w:val="22"/>
                <w:szCs w:val="22"/>
              </w:rPr>
              <w:t xml:space="preserve"> further challenge </w:t>
            </w:r>
            <w:r w:rsidR="00F12CD8">
              <w:rPr>
                <w:rStyle w:val="cf01"/>
                <w:rFonts w:asciiTheme="minorHAnsi" w:hAnsiTheme="minorHAnsi" w:cstheme="minorHAnsi"/>
                <w:sz w:val="22"/>
                <w:szCs w:val="22"/>
              </w:rPr>
              <w:t>the arrangement.</w:t>
            </w:r>
          </w:p>
          <w:p w14:paraId="2ED62F6C" w14:textId="77777777" w:rsidR="00C25614" w:rsidRPr="008C5492" w:rsidRDefault="00C25614" w:rsidP="00C25614">
            <w:pPr>
              <w:rPr>
                <w:rFonts w:eastAsia="Times New Roman" w:cstheme="minorHAnsi"/>
              </w:rPr>
            </w:pPr>
            <w:r w:rsidRPr="00946E8C">
              <w:rPr>
                <w:rFonts w:eastAsia="Times New Roman" w:cstheme="minorHAnsi"/>
                <w:u w:val="single"/>
              </w:rPr>
              <w:t>Private fostering guidance:</w:t>
            </w:r>
          </w:p>
          <w:p w14:paraId="69E5FD0D" w14:textId="4F3A1F4F" w:rsidR="00C25614" w:rsidRPr="008C5492" w:rsidRDefault="00C25614" w:rsidP="00C25614">
            <w:pPr>
              <w:rPr>
                <w:rFonts w:cstheme="minorHAnsi"/>
                <w:i/>
                <w:iCs/>
                <w:u w:val="single"/>
              </w:rPr>
            </w:pPr>
            <w:r w:rsidRPr="008C5492">
              <w:rPr>
                <w:rFonts w:cstheme="minorHAnsi"/>
              </w:rPr>
              <w:t xml:space="preserve">It </w:t>
            </w:r>
            <w:r w:rsidR="00C42F45" w:rsidRPr="008C5492">
              <w:rPr>
                <w:rFonts w:cstheme="minorHAnsi"/>
              </w:rPr>
              <w:t>appears that</w:t>
            </w:r>
            <w:r w:rsidRPr="008C5492">
              <w:rPr>
                <w:rFonts w:cstheme="minorHAnsi"/>
              </w:rPr>
              <w:t xml:space="preserve"> the questions and clarity in respect of a Private Fostering Arrangement was perhaps the main theme throughout. A significant amount of time was spent trying to identify how the process had guided decisions made about Child A’s living arrangements and exactly what date Child A had chosen to live with Adult C and Adult D. Professionals from </w:t>
            </w:r>
            <w:r w:rsidR="003977C1">
              <w:rPr>
                <w:rFonts w:cstheme="minorHAnsi"/>
              </w:rPr>
              <w:t>SS</w:t>
            </w:r>
            <w:r w:rsidRPr="008C5492">
              <w:rPr>
                <w:rFonts w:cstheme="minorHAnsi"/>
              </w:rPr>
              <w:t xml:space="preserve"> and </w:t>
            </w:r>
            <w:r w:rsidR="003977C1">
              <w:rPr>
                <w:rFonts w:cstheme="minorHAnsi"/>
              </w:rPr>
              <w:t>Education</w:t>
            </w:r>
            <w:r w:rsidRPr="008C5492">
              <w:rPr>
                <w:rFonts w:cstheme="minorHAnsi"/>
              </w:rPr>
              <w:t xml:space="preserve"> who were involved w</w:t>
            </w:r>
            <w:r w:rsidR="00946E8C">
              <w:rPr>
                <w:rFonts w:cstheme="minorHAnsi"/>
              </w:rPr>
              <w:t>ith the family, appeared to have received</w:t>
            </w:r>
            <w:r w:rsidRPr="008C5492">
              <w:rPr>
                <w:rFonts w:cstheme="minorHAnsi"/>
              </w:rPr>
              <w:t xml:space="preserve"> conflicting information about how Child A’s involvement and relationship with Adult C and D began. This potentially caused some confusion as to when the Private Fostering Arrangement actually commenced</w:t>
            </w:r>
            <w:r w:rsidRPr="008C5492">
              <w:rPr>
                <w:rFonts w:cstheme="minorHAnsi"/>
                <w:i/>
                <w:iCs/>
                <w:u w:val="single"/>
              </w:rPr>
              <w:t>.</w:t>
            </w:r>
          </w:p>
          <w:p w14:paraId="3729CC1E" w14:textId="4BD05A65" w:rsidR="00C25614" w:rsidRPr="008C5492" w:rsidRDefault="00C25614" w:rsidP="00C25614">
            <w:pPr>
              <w:rPr>
                <w:rFonts w:eastAsia="Times New Roman" w:cstheme="minorHAnsi"/>
              </w:rPr>
            </w:pPr>
            <w:r w:rsidRPr="008C5492">
              <w:rPr>
                <w:rFonts w:eastAsia="Times New Roman" w:cstheme="minorHAnsi"/>
              </w:rPr>
              <w:t xml:space="preserve">Discussions at the learning event established that outside of the regulations there was not any practitioner guidance available to them to support completing an assessment in relation to </w:t>
            </w:r>
            <w:r w:rsidR="003977C1">
              <w:rPr>
                <w:rFonts w:eastAsia="Times New Roman" w:cstheme="minorHAnsi"/>
              </w:rPr>
              <w:t>Private Fostering Arrangements</w:t>
            </w:r>
            <w:r w:rsidRPr="008C5492">
              <w:rPr>
                <w:rFonts w:eastAsia="Times New Roman" w:cstheme="minorHAnsi"/>
              </w:rPr>
              <w:t>. The student social worker</w:t>
            </w:r>
            <w:r w:rsidR="003E73DA" w:rsidRPr="008C5492">
              <w:rPr>
                <w:rFonts w:eastAsia="Times New Roman" w:cstheme="minorHAnsi"/>
              </w:rPr>
              <w:t xml:space="preserve">, </w:t>
            </w:r>
            <w:r w:rsidRPr="008C5492">
              <w:rPr>
                <w:rFonts w:eastAsia="Times New Roman" w:cstheme="minorHAnsi"/>
              </w:rPr>
              <w:t>who was case manager did their own research and</w:t>
            </w:r>
            <w:r w:rsidR="003E73DA" w:rsidRPr="008C5492">
              <w:rPr>
                <w:rFonts w:eastAsia="Times New Roman" w:cstheme="minorHAnsi"/>
              </w:rPr>
              <w:t xml:space="preserve"> </w:t>
            </w:r>
            <w:r w:rsidR="00F12CD8" w:rsidRPr="008C5492">
              <w:rPr>
                <w:rFonts w:eastAsia="Times New Roman" w:cstheme="minorHAnsi"/>
              </w:rPr>
              <w:t xml:space="preserve">the </w:t>
            </w:r>
            <w:r w:rsidR="00F12CD8">
              <w:rPr>
                <w:rFonts w:eastAsia="Times New Roman" w:cstheme="minorHAnsi"/>
              </w:rPr>
              <w:t xml:space="preserve">student </w:t>
            </w:r>
            <w:r w:rsidR="00F12CD8" w:rsidRPr="008C5492">
              <w:rPr>
                <w:rFonts w:eastAsia="Times New Roman" w:cstheme="minorHAnsi"/>
              </w:rPr>
              <w:t>facilitator</w:t>
            </w:r>
            <w:r w:rsidRPr="008C5492">
              <w:rPr>
                <w:rFonts w:eastAsia="Times New Roman" w:cstheme="minorHAnsi"/>
              </w:rPr>
              <w:t xml:space="preserve"> had limited knowledge and experience of private fostering</w:t>
            </w:r>
            <w:r w:rsidR="00D55B3A">
              <w:rPr>
                <w:rFonts w:eastAsia="Times New Roman" w:cstheme="minorHAnsi"/>
              </w:rPr>
              <w:t>. The team M</w:t>
            </w:r>
            <w:r w:rsidRPr="008C5492">
              <w:rPr>
                <w:rFonts w:eastAsia="Times New Roman" w:cstheme="minorHAnsi"/>
              </w:rPr>
              <w:t>anager had experience of private fostering but it highlighted that in comparison to day to day work the frequency of such priv</w:t>
            </w:r>
            <w:r w:rsidR="00F12CD8">
              <w:rPr>
                <w:rFonts w:eastAsia="Times New Roman" w:cstheme="minorHAnsi"/>
              </w:rPr>
              <w:t>ate fostering</w:t>
            </w:r>
            <w:r w:rsidR="004C7FC5">
              <w:rPr>
                <w:rFonts w:eastAsia="Times New Roman" w:cstheme="minorHAnsi"/>
              </w:rPr>
              <w:t xml:space="preserve"> </w:t>
            </w:r>
            <w:r w:rsidR="00D54C51">
              <w:rPr>
                <w:rFonts w:eastAsia="Times New Roman" w:cstheme="minorHAnsi"/>
              </w:rPr>
              <w:t>assessments</w:t>
            </w:r>
            <w:r w:rsidR="00F12CD8">
              <w:rPr>
                <w:rFonts w:eastAsia="Times New Roman" w:cstheme="minorHAnsi"/>
              </w:rPr>
              <w:t xml:space="preserve"> is unusual</w:t>
            </w:r>
            <w:r w:rsidR="00D55B3A">
              <w:rPr>
                <w:rFonts w:eastAsia="Times New Roman" w:cstheme="minorHAnsi"/>
              </w:rPr>
              <w:t>. A</w:t>
            </w:r>
            <w:r w:rsidR="00D55B3A">
              <w:t xml:space="preserve"> serious case review published in 2010 by Swansea Safeguarding Children’s Board highlighted the need for improved understanding of private fostering across agencies.</w:t>
            </w:r>
          </w:p>
          <w:p w14:paraId="5988600E" w14:textId="268AD34B" w:rsidR="00C25614" w:rsidRPr="008C5492" w:rsidRDefault="00C25614" w:rsidP="00C25614">
            <w:pPr>
              <w:rPr>
                <w:rFonts w:eastAsia="Times New Roman" w:cstheme="minorHAnsi"/>
                <w:color w:val="000000"/>
                <w:kern w:val="36"/>
              </w:rPr>
            </w:pPr>
            <w:r w:rsidRPr="008C5492">
              <w:rPr>
                <w:rFonts w:eastAsia="Times New Roman" w:cstheme="minorHAnsi"/>
                <w:color w:val="000000"/>
                <w:kern w:val="36"/>
              </w:rPr>
              <w:t>In the case of Child A</w:t>
            </w:r>
            <w:r w:rsidR="00FA1A02">
              <w:rPr>
                <w:rFonts w:eastAsia="Times New Roman" w:cstheme="minorHAnsi"/>
                <w:color w:val="000000"/>
                <w:kern w:val="36"/>
              </w:rPr>
              <w:t xml:space="preserve">, </w:t>
            </w:r>
            <w:r w:rsidRPr="008C5492">
              <w:rPr>
                <w:rFonts w:eastAsia="Times New Roman" w:cstheme="minorHAnsi"/>
                <w:color w:val="000000"/>
                <w:kern w:val="36"/>
              </w:rPr>
              <w:t>the course of events that led her into the Private Fostering arena</w:t>
            </w:r>
            <w:r w:rsidR="00E002FD">
              <w:rPr>
                <w:rFonts w:eastAsia="Times New Roman" w:cstheme="minorHAnsi"/>
                <w:color w:val="000000"/>
                <w:kern w:val="36"/>
              </w:rPr>
              <w:t xml:space="preserve"> are unclear. </w:t>
            </w:r>
            <w:r w:rsidRPr="008C5492">
              <w:rPr>
                <w:rFonts w:eastAsia="Times New Roman" w:cstheme="minorHAnsi"/>
                <w:color w:val="000000"/>
                <w:kern w:val="36"/>
              </w:rPr>
              <w:t xml:space="preserve"> </w:t>
            </w:r>
            <w:r w:rsidR="00FA1A02" w:rsidRPr="00FA1A02">
              <w:rPr>
                <w:rFonts w:eastAsia="Times New Roman" w:cstheme="minorHAnsi"/>
                <w:kern w:val="36"/>
              </w:rPr>
              <w:t>H</w:t>
            </w:r>
            <w:r w:rsidRPr="008C5492">
              <w:rPr>
                <w:rFonts w:eastAsia="Times New Roman" w:cstheme="minorHAnsi"/>
                <w:color w:val="000000"/>
                <w:kern w:val="36"/>
              </w:rPr>
              <w:t xml:space="preserve">er home life was </w:t>
            </w:r>
            <w:r w:rsidR="00FA1A02">
              <w:rPr>
                <w:rFonts w:eastAsia="Times New Roman" w:cstheme="minorHAnsi"/>
                <w:color w:val="000000"/>
                <w:kern w:val="36"/>
              </w:rPr>
              <w:t>not without its difficulties and</w:t>
            </w:r>
            <w:r w:rsidRPr="008C5492">
              <w:rPr>
                <w:rFonts w:eastAsia="Times New Roman" w:cstheme="minorHAnsi"/>
                <w:color w:val="000000"/>
                <w:kern w:val="36"/>
              </w:rPr>
              <w:t xml:space="preserve"> her Mother</w:t>
            </w:r>
            <w:r w:rsidR="00E002FD">
              <w:rPr>
                <w:rFonts w:eastAsia="Times New Roman" w:cstheme="minorHAnsi"/>
                <w:color w:val="000000"/>
                <w:kern w:val="36"/>
              </w:rPr>
              <w:t>,</w:t>
            </w:r>
            <w:r w:rsidRPr="008C5492">
              <w:rPr>
                <w:rFonts w:eastAsia="Times New Roman" w:cstheme="minorHAnsi"/>
                <w:color w:val="000000"/>
                <w:kern w:val="36"/>
              </w:rPr>
              <w:t xml:space="preserve"> Adult </w:t>
            </w:r>
            <w:r w:rsidR="003E73DA" w:rsidRPr="008C5492">
              <w:rPr>
                <w:rFonts w:eastAsia="Times New Roman" w:cstheme="minorHAnsi"/>
                <w:color w:val="000000"/>
                <w:kern w:val="36"/>
              </w:rPr>
              <w:t>A</w:t>
            </w:r>
            <w:r w:rsidRPr="008C5492">
              <w:rPr>
                <w:rFonts w:eastAsia="Times New Roman" w:cstheme="minorHAnsi"/>
                <w:color w:val="000000"/>
                <w:kern w:val="36"/>
              </w:rPr>
              <w:t xml:space="preserve"> was struggling with the management of 4 children one of which</w:t>
            </w:r>
            <w:r w:rsidR="00FA1A02">
              <w:rPr>
                <w:rFonts w:eastAsia="Times New Roman" w:cstheme="minorHAnsi"/>
                <w:color w:val="000000"/>
                <w:kern w:val="36"/>
              </w:rPr>
              <w:t xml:space="preserve"> has additional learning needs.</w:t>
            </w:r>
            <w:r w:rsidRPr="008C5492">
              <w:rPr>
                <w:rFonts w:eastAsia="Times New Roman" w:cstheme="minorHAnsi"/>
                <w:color w:val="000000"/>
                <w:kern w:val="36"/>
              </w:rPr>
              <w:t xml:space="preserve"> </w:t>
            </w:r>
            <w:r w:rsidR="00E002FD">
              <w:rPr>
                <w:rFonts w:eastAsia="Times New Roman" w:cstheme="minorHAnsi"/>
                <w:color w:val="000000"/>
                <w:kern w:val="36"/>
              </w:rPr>
              <w:t>T</w:t>
            </w:r>
            <w:r w:rsidRPr="008C5492">
              <w:rPr>
                <w:rFonts w:eastAsia="Times New Roman" w:cstheme="minorHAnsi"/>
                <w:color w:val="000000"/>
                <w:kern w:val="36"/>
              </w:rPr>
              <w:t xml:space="preserve">he Police were called on several occasions due to arguments </w:t>
            </w:r>
            <w:r w:rsidR="00F12CD8">
              <w:rPr>
                <w:rFonts w:eastAsia="Times New Roman" w:cstheme="minorHAnsi"/>
                <w:color w:val="000000"/>
                <w:kern w:val="36"/>
              </w:rPr>
              <w:t>between Adult A</w:t>
            </w:r>
            <w:r w:rsidRPr="008C5492">
              <w:rPr>
                <w:rFonts w:eastAsia="Times New Roman" w:cstheme="minorHAnsi"/>
                <w:color w:val="000000"/>
                <w:kern w:val="36"/>
              </w:rPr>
              <w:t xml:space="preserve"> and the siblings of Child A, however Child A was not mentioned as being present at the time of Police visits. It is unclear how the relationship between Child A and Adult C and D started and who initiated the idea that Child A would move from her family to reside on a permanent basis with Adult C and D. </w:t>
            </w:r>
          </w:p>
          <w:p w14:paraId="5FD9EC06" w14:textId="533ED345" w:rsidR="00C25614" w:rsidRPr="008C5492" w:rsidRDefault="00C25614" w:rsidP="00C25614">
            <w:pPr>
              <w:rPr>
                <w:rFonts w:eastAsia="Times New Roman" w:cstheme="minorHAnsi"/>
                <w:u w:val="single"/>
              </w:rPr>
            </w:pPr>
            <w:r w:rsidRPr="008C5492">
              <w:rPr>
                <w:rFonts w:eastAsia="Times New Roman" w:cstheme="minorHAnsi"/>
                <w:u w:val="single"/>
              </w:rPr>
              <w:t>Professional curiosity, evidence based practice</w:t>
            </w:r>
            <w:r w:rsidR="0019644C" w:rsidRPr="008C5492">
              <w:rPr>
                <w:rFonts w:eastAsia="Times New Roman" w:cstheme="minorHAnsi"/>
                <w:u w:val="single"/>
              </w:rPr>
              <w:t xml:space="preserve">, analysing observations </w:t>
            </w:r>
            <w:r w:rsidRPr="008C5492">
              <w:rPr>
                <w:rFonts w:eastAsia="Times New Roman" w:cstheme="minorHAnsi"/>
                <w:u w:val="single"/>
              </w:rPr>
              <w:t>and professional challenge:</w:t>
            </w:r>
          </w:p>
          <w:p w14:paraId="43744C7E" w14:textId="205FCBA9" w:rsidR="004F0B5D" w:rsidRDefault="00C25614" w:rsidP="00C25614">
            <w:pPr>
              <w:rPr>
                <w:rFonts w:eastAsia="Times New Roman" w:cstheme="minorHAnsi"/>
              </w:rPr>
            </w:pPr>
            <w:r w:rsidRPr="008C5492">
              <w:rPr>
                <w:rFonts w:eastAsia="Times New Roman" w:cstheme="minorHAnsi"/>
              </w:rPr>
              <w:t xml:space="preserve">The learning event noted that there were some observations by differing professionals which made them curious </w:t>
            </w:r>
            <w:r w:rsidR="00F12CD8" w:rsidRPr="008C5492">
              <w:rPr>
                <w:rFonts w:eastAsia="Times New Roman" w:cstheme="minorHAnsi"/>
              </w:rPr>
              <w:t>and described</w:t>
            </w:r>
            <w:r w:rsidR="0019644C" w:rsidRPr="008C5492">
              <w:rPr>
                <w:rFonts w:eastAsia="Times New Roman" w:cstheme="minorHAnsi"/>
              </w:rPr>
              <w:t xml:space="preserve"> that </w:t>
            </w:r>
            <w:r w:rsidR="00B7388E" w:rsidRPr="008C5492">
              <w:rPr>
                <w:rFonts w:eastAsia="Times New Roman" w:cstheme="minorHAnsi"/>
              </w:rPr>
              <w:t>they had</w:t>
            </w:r>
            <w:r w:rsidR="0019644C" w:rsidRPr="008C5492">
              <w:rPr>
                <w:rFonts w:eastAsia="Times New Roman" w:cstheme="minorHAnsi"/>
              </w:rPr>
              <w:t xml:space="preserve"> a “</w:t>
            </w:r>
            <w:r w:rsidRPr="008C5492">
              <w:rPr>
                <w:rFonts w:eastAsia="Times New Roman" w:cstheme="minorHAnsi"/>
              </w:rPr>
              <w:t>gut feeling</w:t>
            </w:r>
            <w:r w:rsidR="0019644C" w:rsidRPr="008C5492">
              <w:rPr>
                <w:rFonts w:eastAsia="Times New Roman" w:cstheme="minorHAnsi"/>
              </w:rPr>
              <w:t>”</w:t>
            </w:r>
            <w:r w:rsidRPr="008C5492">
              <w:rPr>
                <w:rFonts w:eastAsia="Times New Roman" w:cstheme="minorHAnsi"/>
              </w:rPr>
              <w:t xml:space="preserve"> but they had no “evidence” to support this feeling and as such the information was not shared across partners.  The concerns around lack of boundaries were shared </w:t>
            </w:r>
            <w:r w:rsidR="00F12CD8">
              <w:rPr>
                <w:rFonts w:eastAsia="Times New Roman" w:cstheme="minorHAnsi"/>
              </w:rPr>
              <w:t>in respect of</w:t>
            </w:r>
            <w:r w:rsidRPr="008C5492">
              <w:rPr>
                <w:rFonts w:eastAsia="Times New Roman" w:cstheme="minorHAnsi"/>
              </w:rPr>
              <w:t xml:space="preserve"> the vaping and alcohol use, </w:t>
            </w:r>
            <w:r w:rsidR="008F6FE0">
              <w:rPr>
                <w:rFonts w:eastAsia="Times New Roman" w:cstheme="minorHAnsi"/>
              </w:rPr>
              <w:t xml:space="preserve">there was a </w:t>
            </w:r>
            <w:r w:rsidRPr="008C5492">
              <w:rPr>
                <w:rFonts w:eastAsia="Times New Roman" w:cstheme="minorHAnsi"/>
              </w:rPr>
              <w:t>Social Media</w:t>
            </w:r>
            <w:r w:rsidR="008F6FE0">
              <w:rPr>
                <w:rFonts w:eastAsia="Times New Roman" w:cstheme="minorHAnsi"/>
              </w:rPr>
              <w:t xml:space="preserve"> photograph with Child A </w:t>
            </w:r>
            <w:r w:rsidRPr="008C5492">
              <w:rPr>
                <w:rFonts w:eastAsia="Times New Roman" w:cstheme="minorHAnsi"/>
              </w:rPr>
              <w:t xml:space="preserve">in bed </w:t>
            </w:r>
            <w:r w:rsidR="0019644C" w:rsidRPr="008C5492">
              <w:rPr>
                <w:rFonts w:eastAsia="Times New Roman" w:cstheme="minorHAnsi"/>
              </w:rPr>
              <w:t>with</w:t>
            </w:r>
            <w:r w:rsidRPr="008C5492">
              <w:rPr>
                <w:rFonts w:eastAsia="Times New Roman" w:cstheme="minorHAnsi"/>
              </w:rPr>
              <w:t xml:space="preserve"> </w:t>
            </w:r>
            <w:r w:rsidR="0019644C" w:rsidRPr="008C5492">
              <w:rPr>
                <w:rFonts w:eastAsia="Times New Roman" w:cstheme="minorHAnsi"/>
              </w:rPr>
              <w:t xml:space="preserve">Adult C and </w:t>
            </w:r>
            <w:r w:rsidR="00D54C51" w:rsidRPr="008C5492">
              <w:rPr>
                <w:rFonts w:eastAsia="Times New Roman" w:cstheme="minorHAnsi"/>
              </w:rPr>
              <w:t>D</w:t>
            </w:r>
            <w:r w:rsidR="00D54C51">
              <w:rPr>
                <w:rFonts w:eastAsia="Times New Roman" w:cstheme="minorHAnsi"/>
              </w:rPr>
              <w:t xml:space="preserve"> said</w:t>
            </w:r>
            <w:r w:rsidR="004C7FC5">
              <w:rPr>
                <w:rFonts w:eastAsia="Times New Roman" w:cstheme="minorHAnsi"/>
              </w:rPr>
              <w:t xml:space="preserve"> to be </w:t>
            </w:r>
            <w:r w:rsidR="008F6FE0">
              <w:rPr>
                <w:rFonts w:eastAsia="Times New Roman" w:cstheme="minorHAnsi"/>
              </w:rPr>
              <w:t>using alcohol</w:t>
            </w:r>
            <w:r w:rsidRPr="008C5492">
              <w:rPr>
                <w:rFonts w:eastAsia="Times New Roman" w:cstheme="minorHAnsi"/>
              </w:rPr>
              <w:t xml:space="preserve">. </w:t>
            </w:r>
          </w:p>
          <w:p w14:paraId="7D4916ED" w14:textId="567208D3" w:rsidR="004F0B5D" w:rsidRDefault="004F0B5D" w:rsidP="00C25614">
            <w:pPr>
              <w:rPr>
                <w:rFonts w:eastAsia="Times New Roman" w:cstheme="minorHAnsi"/>
              </w:rPr>
            </w:pPr>
            <w:r>
              <w:rPr>
                <w:rFonts w:eastAsia="Times New Roman" w:cstheme="minorHAnsi"/>
              </w:rPr>
              <w:t>The concern was raised by a fellow pupil</w:t>
            </w:r>
            <w:r w:rsidR="00082C87">
              <w:rPr>
                <w:rFonts w:eastAsia="Times New Roman" w:cstheme="minorHAnsi"/>
              </w:rPr>
              <w:t xml:space="preserve"> who was described to be concerned about what they had seen, Child A’s sibling had also viewed the photograph and was noted to be upset. There were missed opportunities for timely exploration of </w:t>
            </w:r>
            <w:r w:rsidR="004C7FC5">
              <w:rPr>
                <w:rFonts w:eastAsia="Times New Roman" w:cstheme="minorHAnsi"/>
              </w:rPr>
              <w:t>what had they observed in the photograph</w:t>
            </w:r>
            <w:r w:rsidR="00082C87">
              <w:rPr>
                <w:rFonts w:eastAsia="Times New Roman" w:cstheme="minorHAnsi"/>
              </w:rPr>
              <w:t xml:space="preserve">, context </w:t>
            </w:r>
            <w:r w:rsidR="00082C87">
              <w:rPr>
                <w:rFonts w:eastAsia="Times New Roman" w:cstheme="minorHAnsi"/>
              </w:rPr>
              <w:lastRenderedPageBreak/>
              <w:t>and detail of the photograph that led to the friend and siblings reaction.</w:t>
            </w:r>
            <w:r w:rsidR="004C7FC5">
              <w:rPr>
                <w:rFonts w:eastAsia="Times New Roman" w:cstheme="minorHAnsi"/>
              </w:rPr>
              <w:t xml:space="preserve"> The narrative from Adult C and Child A </w:t>
            </w:r>
            <w:r w:rsidR="004C7FC5" w:rsidRPr="002B1858">
              <w:rPr>
                <w:rFonts w:eastAsia="Times New Roman" w:cstheme="minorHAnsi"/>
              </w:rPr>
              <w:t>is</w:t>
            </w:r>
            <w:r w:rsidR="007A1FFF" w:rsidRPr="002B1858">
              <w:rPr>
                <w:rFonts w:eastAsia="Times New Roman" w:cstheme="minorHAnsi"/>
              </w:rPr>
              <w:t xml:space="preserve"> in</w:t>
            </w:r>
            <w:r w:rsidR="004C7FC5" w:rsidRPr="002B1858">
              <w:rPr>
                <w:rFonts w:eastAsia="Times New Roman" w:cstheme="minorHAnsi"/>
              </w:rPr>
              <w:t xml:space="preserve"> </w:t>
            </w:r>
            <w:r w:rsidR="004C7FC5">
              <w:rPr>
                <w:rFonts w:eastAsia="Times New Roman" w:cstheme="minorHAnsi"/>
              </w:rPr>
              <w:t xml:space="preserve">contrast to </w:t>
            </w:r>
            <w:r w:rsidR="00D54C51">
              <w:rPr>
                <w:rFonts w:eastAsia="Times New Roman" w:cstheme="minorHAnsi"/>
              </w:rPr>
              <w:t>the reactions</w:t>
            </w:r>
            <w:r w:rsidR="004C7FC5">
              <w:rPr>
                <w:rFonts w:eastAsia="Times New Roman" w:cstheme="minorHAnsi"/>
              </w:rPr>
              <w:t xml:space="preserve"> of those who saw the photograph. </w:t>
            </w:r>
            <w:r w:rsidR="00082C87">
              <w:rPr>
                <w:rFonts w:eastAsia="Times New Roman" w:cstheme="minorHAnsi"/>
              </w:rPr>
              <w:t xml:space="preserve"> Child A and Adult C were spoken to several weeks later about the photograph and gave a narrative which </w:t>
            </w:r>
            <w:r w:rsidR="004C7FC5">
              <w:rPr>
                <w:rFonts w:eastAsia="Times New Roman" w:cstheme="minorHAnsi"/>
              </w:rPr>
              <w:t>indicated that there wa</w:t>
            </w:r>
            <w:r w:rsidR="00082C87">
              <w:rPr>
                <w:rFonts w:eastAsia="Times New Roman" w:cstheme="minorHAnsi"/>
              </w:rPr>
              <w:t>s</w:t>
            </w:r>
            <w:r w:rsidR="004C7FC5">
              <w:rPr>
                <w:rFonts w:eastAsia="Times New Roman" w:cstheme="minorHAnsi"/>
              </w:rPr>
              <w:t xml:space="preserve"> nothing of concern in the photograph </w:t>
            </w:r>
            <w:r w:rsidR="007A1FFF" w:rsidRPr="002B1858">
              <w:rPr>
                <w:rFonts w:eastAsia="Times New Roman" w:cstheme="minorHAnsi"/>
              </w:rPr>
              <w:t>or ina</w:t>
            </w:r>
            <w:r w:rsidR="004C7FC5" w:rsidRPr="002B1858">
              <w:rPr>
                <w:rFonts w:eastAsia="Times New Roman" w:cstheme="minorHAnsi"/>
              </w:rPr>
              <w:t>ppropriate</w:t>
            </w:r>
            <w:r w:rsidR="00082C87">
              <w:rPr>
                <w:rFonts w:eastAsia="Times New Roman" w:cstheme="minorHAnsi"/>
              </w:rPr>
              <w:t>. Relevant safety work and discussions around boundaries were completed by the Social Worker.</w:t>
            </w:r>
          </w:p>
          <w:p w14:paraId="46409472" w14:textId="5142A846" w:rsidR="00C25614" w:rsidRPr="008C5492" w:rsidRDefault="00C25614" w:rsidP="00C25614">
            <w:pPr>
              <w:rPr>
                <w:rFonts w:eastAsia="Times New Roman" w:cstheme="minorHAnsi"/>
              </w:rPr>
            </w:pPr>
            <w:r w:rsidRPr="008C5492">
              <w:rPr>
                <w:rFonts w:eastAsia="Times New Roman" w:cstheme="minorHAnsi"/>
              </w:rPr>
              <w:t>Whilst hindsight can have its merits</w:t>
            </w:r>
            <w:r w:rsidR="00E002FD">
              <w:rPr>
                <w:rFonts w:eastAsia="Times New Roman" w:cstheme="minorHAnsi"/>
              </w:rPr>
              <w:t>,</w:t>
            </w:r>
            <w:r w:rsidRPr="008C5492">
              <w:rPr>
                <w:rFonts w:eastAsia="Times New Roman" w:cstheme="minorHAnsi"/>
              </w:rPr>
              <w:t xml:space="preserve"> what </w:t>
            </w:r>
            <w:r w:rsidR="008F6FE0">
              <w:rPr>
                <w:rFonts w:eastAsia="Times New Roman" w:cstheme="minorHAnsi"/>
              </w:rPr>
              <w:t xml:space="preserve">became </w:t>
            </w:r>
            <w:r w:rsidRPr="008C5492">
              <w:rPr>
                <w:rFonts w:eastAsia="Times New Roman" w:cstheme="minorHAnsi"/>
              </w:rPr>
              <w:t>evident in the learning event</w:t>
            </w:r>
            <w:r w:rsidR="008F6FE0">
              <w:rPr>
                <w:rFonts w:eastAsia="Times New Roman" w:cstheme="minorHAnsi"/>
              </w:rPr>
              <w:t xml:space="preserve"> was that</w:t>
            </w:r>
            <w:r w:rsidRPr="008C5492">
              <w:rPr>
                <w:rFonts w:eastAsia="Times New Roman" w:cstheme="minorHAnsi"/>
              </w:rPr>
              <w:t xml:space="preserve"> there were some difficult observations noted by various professionals</w:t>
            </w:r>
            <w:r w:rsidR="008F6FE0">
              <w:rPr>
                <w:rFonts w:eastAsia="Times New Roman" w:cstheme="minorHAnsi"/>
              </w:rPr>
              <w:t xml:space="preserve">, which </w:t>
            </w:r>
            <w:r w:rsidRPr="008C5492">
              <w:rPr>
                <w:rFonts w:eastAsia="Times New Roman" w:cstheme="minorHAnsi"/>
              </w:rPr>
              <w:t>did make them curio</w:t>
            </w:r>
            <w:r w:rsidR="008F6FE0">
              <w:rPr>
                <w:rFonts w:eastAsia="Times New Roman" w:cstheme="minorHAnsi"/>
              </w:rPr>
              <w:t xml:space="preserve">us but offered limited evidence to proceed to further exploration. </w:t>
            </w:r>
            <w:r w:rsidRPr="008C5492">
              <w:rPr>
                <w:rFonts w:eastAsia="Times New Roman" w:cstheme="minorHAnsi"/>
              </w:rPr>
              <w:t>One</w:t>
            </w:r>
            <w:r w:rsidR="008F6FE0">
              <w:rPr>
                <w:rFonts w:eastAsia="Times New Roman" w:cstheme="minorHAnsi"/>
              </w:rPr>
              <w:t xml:space="preserve"> such example was a photo frame named as</w:t>
            </w:r>
            <w:r w:rsidRPr="008C5492">
              <w:rPr>
                <w:rFonts w:eastAsia="Times New Roman" w:cstheme="minorHAnsi"/>
              </w:rPr>
              <w:t xml:space="preserve"> “family” and a photograph of</w:t>
            </w:r>
            <w:r w:rsidR="008F6FE0">
              <w:rPr>
                <w:rFonts w:eastAsia="Times New Roman" w:cstheme="minorHAnsi"/>
              </w:rPr>
              <w:t xml:space="preserve"> C</w:t>
            </w:r>
            <w:r w:rsidRPr="008C5492">
              <w:rPr>
                <w:rFonts w:eastAsia="Times New Roman" w:cstheme="minorHAnsi"/>
              </w:rPr>
              <w:t xml:space="preserve">hild A and </w:t>
            </w:r>
            <w:r w:rsidR="008F6FE0">
              <w:rPr>
                <w:rFonts w:eastAsia="Times New Roman" w:cstheme="minorHAnsi"/>
              </w:rPr>
              <w:t>Adult C and D. This was observed during a home visit to Adult C</w:t>
            </w:r>
            <w:r w:rsidR="009462DA">
              <w:rPr>
                <w:rFonts w:eastAsia="Times New Roman" w:cstheme="minorHAnsi"/>
              </w:rPr>
              <w:t xml:space="preserve"> </w:t>
            </w:r>
            <w:r w:rsidR="008F6FE0">
              <w:rPr>
                <w:rFonts w:eastAsia="Times New Roman" w:cstheme="minorHAnsi"/>
              </w:rPr>
              <w:t>an</w:t>
            </w:r>
            <w:r w:rsidR="009462DA">
              <w:rPr>
                <w:rFonts w:eastAsia="Times New Roman" w:cstheme="minorHAnsi"/>
              </w:rPr>
              <w:t>d</w:t>
            </w:r>
            <w:r w:rsidR="008F6FE0">
              <w:rPr>
                <w:rFonts w:eastAsia="Times New Roman" w:cstheme="minorHAnsi"/>
              </w:rPr>
              <w:t xml:space="preserve"> D after Child A being in their care for</w:t>
            </w:r>
            <w:r w:rsidR="009462DA">
              <w:rPr>
                <w:rFonts w:eastAsia="Times New Roman" w:cstheme="minorHAnsi"/>
              </w:rPr>
              <w:t xml:space="preserve"> only</w:t>
            </w:r>
            <w:r w:rsidR="008F6FE0">
              <w:rPr>
                <w:rFonts w:eastAsia="Times New Roman" w:cstheme="minorHAnsi"/>
              </w:rPr>
              <w:t xml:space="preserve"> a few </w:t>
            </w:r>
            <w:r w:rsidR="009462DA">
              <w:rPr>
                <w:rFonts w:eastAsia="Times New Roman" w:cstheme="minorHAnsi"/>
              </w:rPr>
              <w:t>weeks.</w:t>
            </w:r>
            <w:r w:rsidR="009462DA" w:rsidRPr="008C5492">
              <w:rPr>
                <w:rFonts w:eastAsia="Times New Roman" w:cstheme="minorHAnsi"/>
              </w:rPr>
              <w:t xml:space="preserve"> The</w:t>
            </w:r>
            <w:r w:rsidRPr="008C5492">
              <w:rPr>
                <w:rFonts w:eastAsia="Times New Roman" w:cstheme="minorHAnsi"/>
              </w:rPr>
              <w:t xml:space="preserve"> professional recalled thinking this was unusual but had not shared this with others</w:t>
            </w:r>
            <w:r w:rsidR="009462DA">
              <w:rPr>
                <w:rFonts w:eastAsia="Times New Roman" w:cstheme="minorHAnsi"/>
              </w:rPr>
              <w:t>. A further example</w:t>
            </w:r>
            <w:r w:rsidR="00BB16B4">
              <w:rPr>
                <w:rFonts w:eastAsia="Times New Roman" w:cstheme="minorHAnsi"/>
              </w:rPr>
              <w:t xml:space="preserve"> was noted </w:t>
            </w:r>
            <w:r w:rsidR="00E466C9">
              <w:rPr>
                <w:rFonts w:eastAsia="Times New Roman" w:cstheme="minorHAnsi"/>
              </w:rPr>
              <w:t xml:space="preserve">by the professional from the </w:t>
            </w:r>
            <w:r w:rsidR="003977C1">
              <w:rPr>
                <w:rFonts w:eastAsia="Times New Roman" w:cstheme="minorHAnsi"/>
              </w:rPr>
              <w:t>EHH</w:t>
            </w:r>
            <w:r w:rsidR="00BB16B4">
              <w:rPr>
                <w:rFonts w:eastAsia="Times New Roman" w:cstheme="minorHAnsi"/>
              </w:rPr>
              <w:t xml:space="preserve">, </w:t>
            </w:r>
            <w:r w:rsidR="00BB16B4" w:rsidRPr="008C5492">
              <w:rPr>
                <w:rFonts w:eastAsia="Times New Roman" w:cstheme="minorHAnsi"/>
              </w:rPr>
              <w:t>Adult</w:t>
            </w:r>
            <w:r w:rsidRPr="008C5492">
              <w:rPr>
                <w:rFonts w:eastAsia="Times New Roman" w:cstheme="minorHAnsi"/>
              </w:rPr>
              <w:t xml:space="preserve"> C and D were eager to</w:t>
            </w:r>
            <w:r w:rsidR="00BB16B4">
              <w:rPr>
                <w:rFonts w:eastAsia="Times New Roman" w:cstheme="minorHAnsi"/>
              </w:rPr>
              <w:t xml:space="preserve"> have a second</w:t>
            </w:r>
            <w:r w:rsidRPr="008C5492">
              <w:rPr>
                <w:rFonts w:eastAsia="Times New Roman" w:cstheme="minorHAnsi"/>
              </w:rPr>
              <w:t xml:space="preserve"> young person in their care and for two working adults with no children</w:t>
            </w:r>
            <w:r w:rsidR="004C7FC5">
              <w:rPr>
                <w:rFonts w:eastAsia="Times New Roman" w:cstheme="minorHAnsi"/>
              </w:rPr>
              <w:t>, the opportunity to explore</w:t>
            </w:r>
            <w:r w:rsidRPr="008C5492">
              <w:rPr>
                <w:rFonts w:eastAsia="Times New Roman" w:cstheme="minorHAnsi"/>
              </w:rPr>
              <w:t xml:space="preserve"> what was their motivation to</w:t>
            </w:r>
            <w:r w:rsidR="00BB16B4">
              <w:rPr>
                <w:rFonts w:eastAsia="Times New Roman" w:cstheme="minorHAnsi"/>
              </w:rPr>
              <w:t xml:space="preserve"> offer to</w:t>
            </w:r>
            <w:r w:rsidRPr="008C5492">
              <w:rPr>
                <w:rFonts w:eastAsia="Times New Roman" w:cstheme="minorHAnsi"/>
              </w:rPr>
              <w:t xml:space="preserve"> </w:t>
            </w:r>
            <w:r w:rsidR="004C7FC5">
              <w:rPr>
                <w:rFonts w:eastAsia="Times New Roman" w:cstheme="minorHAnsi"/>
              </w:rPr>
              <w:t>care for</w:t>
            </w:r>
            <w:r w:rsidRPr="008C5492">
              <w:rPr>
                <w:rFonts w:eastAsia="Times New Roman" w:cstheme="minorHAnsi"/>
              </w:rPr>
              <w:t xml:space="preserve"> two teenagers</w:t>
            </w:r>
            <w:r w:rsidR="00BB16B4">
              <w:rPr>
                <w:rFonts w:eastAsia="Times New Roman" w:cstheme="minorHAnsi"/>
              </w:rPr>
              <w:t xml:space="preserve"> with </w:t>
            </w:r>
            <w:r w:rsidR="004C7FC5">
              <w:rPr>
                <w:rFonts w:eastAsia="Times New Roman" w:cstheme="minorHAnsi"/>
              </w:rPr>
              <w:t>their challenges</w:t>
            </w:r>
            <w:r w:rsidR="00C76565">
              <w:rPr>
                <w:rFonts w:eastAsia="Times New Roman" w:cstheme="minorHAnsi"/>
              </w:rPr>
              <w:t>,</w:t>
            </w:r>
            <w:r w:rsidR="004C7FC5">
              <w:rPr>
                <w:rFonts w:eastAsia="Times New Roman" w:cstheme="minorHAnsi"/>
              </w:rPr>
              <w:t xml:space="preserve"> in their care</w:t>
            </w:r>
            <w:r w:rsidR="00BB16B4">
              <w:rPr>
                <w:rFonts w:eastAsia="Times New Roman" w:cstheme="minorHAnsi"/>
              </w:rPr>
              <w:t>.</w:t>
            </w:r>
            <w:r w:rsidR="0019644C" w:rsidRPr="008C5492">
              <w:rPr>
                <w:rFonts w:eastAsia="Times New Roman" w:cstheme="minorHAnsi"/>
              </w:rPr>
              <w:t xml:space="preserve"> However, when analysing what they had observed it transpired</w:t>
            </w:r>
            <w:r w:rsidR="00C76565">
              <w:rPr>
                <w:rFonts w:eastAsia="Times New Roman" w:cstheme="minorHAnsi"/>
              </w:rPr>
              <w:t>,</w:t>
            </w:r>
            <w:r w:rsidR="002B1858">
              <w:rPr>
                <w:rFonts w:eastAsia="Times New Roman" w:cstheme="minorHAnsi"/>
              </w:rPr>
              <w:t xml:space="preserve"> </w:t>
            </w:r>
            <w:r w:rsidR="0019644C" w:rsidRPr="008C5492">
              <w:rPr>
                <w:rFonts w:eastAsia="Times New Roman" w:cstheme="minorHAnsi"/>
              </w:rPr>
              <w:t xml:space="preserve">they were then able </w:t>
            </w:r>
            <w:r w:rsidR="00BB16B4" w:rsidRPr="008C5492">
              <w:rPr>
                <w:rFonts w:eastAsia="Times New Roman" w:cstheme="minorHAnsi"/>
              </w:rPr>
              <w:t>to determine</w:t>
            </w:r>
            <w:r w:rsidR="0019644C" w:rsidRPr="008C5492">
              <w:rPr>
                <w:rFonts w:eastAsia="Times New Roman" w:cstheme="minorHAnsi"/>
              </w:rPr>
              <w:t xml:space="preserve"> what their concerns were</w:t>
            </w:r>
            <w:r w:rsidR="00BB16B4">
              <w:rPr>
                <w:rFonts w:eastAsia="Times New Roman" w:cstheme="minorHAnsi"/>
              </w:rPr>
              <w:t>,</w:t>
            </w:r>
            <w:r w:rsidR="0019644C" w:rsidRPr="008C5492">
              <w:rPr>
                <w:rFonts w:eastAsia="Times New Roman" w:cstheme="minorHAnsi"/>
              </w:rPr>
              <w:t xml:space="preserve"> there was </w:t>
            </w:r>
            <w:r w:rsidR="00BB16B4">
              <w:rPr>
                <w:rFonts w:eastAsia="Times New Roman" w:cstheme="minorHAnsi"/>
              </w:rPr>
              <w:t xml:space="preserve">an </w:t>
            </w:r>
            <w:r w:rsidR="0019644C" w:rsidRPr="008C5492">
              <w:rPr>
                <w:rFonts w:eastAsia="Times New Roman" w:cstheme="minorHAnsi"/>
              </w:rPr>
              <w:t xml:space="preserve">overfamiliarity </w:t>
            </w:r>
            <w:r w:rsidR="00BB16B4">
              <w:rPr>
                <w:rFonts w:eastAsia="Times New Roman" w:cstheme="minorHAnsi"/>
              </w:rPr>
              <w:t>and questioning motivation to</w:t>
            </w:r>
            <w:r w:rsidR="0019644C" w:rsidRPr="008C5492">
              <w:rPr>
                <w:rFonts w:eastAsia="Times New Roman" w:cstheme="minorHAnsi"/>
              </w:rPr>
              <w:t xml:space="preserve"> care for teenagers.</w:t>
            </w:r>
          </w:p>
          <w:p w14:paraId="286B7628" w14:textId="7AA4A7C8" w:rsidR="00C25614" w:rsidRPr="008C5492" w:rsidRDefault="00C25614" w:rsidP="00C25614">
            <w:pPr>
              <w:rPr>
                <w:rFonts w:eastAsia="Times New Roman" w:cstheme="minorHAnsi"/>
                <w:u w:val="single"/>
              </w:rPr>
            </w:pPr>
            <w:r w:rsidRPr="008C5492">
              <w:rPr>
                <w:rFonts w:eastAsia="Times New Roman" w:cstheme="minorHAnsi"/>
                <w:u w:val="single"/>
              </w:rPr>
              <w:t>Interagency Working:</w:t>
            </w:r>
          </w:p>
          <w:p w14:paraId="3DA0B1CD" w14:textId="3150906D" w:rsidR="00C25614" w:rsidRPr="008C5492" w:rsidRDefault="00C25614" w:rsidP="00C25614">
            <w:pPr>
              <w:rPr>
                <w:rFonts w:eastAsia="Times New Roman" w:cstheme="minorHAnsi"/>
                <w:color w:val="000000"/>
                <w:kern w:val="36"/>
              </w:rPr>
            </w:pPr>
            <w:r w:rsidRPr="008C5492">
              <w:rPr>
                <w:rFonts w:eastAsia="Times New Roman" w:cstheme="minorHAnsi"/>
                <w:color w:val="000000"/>
                <w:kern w:val="36"/>
              </w:rPr>
              <w:t>Interagency working is a well explored</w:t>
            </w:r>
            <w:r w:rsidR="002A0EBA">
              <w:rPr>
                <w:rFonts w:eastAsia="Times New Roman" w:cstheme="minorHAnsi"/>
                <w:color w:val="000000"/>
                <w:kern w:val="36"/>
              </w:rPr>
              <w:t xml:space="preserve"> topic in numerous Child Practic</w:t>
            </w:r>
            <w:r w:rsidRPr="008C5492">
              <w:rPr>
                <w:rFonts w:eastAsia="Times New Roman" w:cstheme="minorHAnsi"/>
                <w:color w:val="000000"/>
                <w:kern w:val="36"/>
              </w:rPr>
              <w:t>e Reviews, it appears as a frequent heading following a learni</w:t>
            </w:r>
            <w:r w:rsidR="00BB16B4">
              <w:rPr>
                <w:rFonts w:eastAsia="Times New Roman" w:cstheme="minorHAnsi"/>
                <w:color w:val="000000"/>
                <w:kern w:val="36"/>
              </w:rPr>
              <w:t>ng event. In the case of Child A,</w:t>
            </w:r>
            <w:r w:rsidRPr="008C5492">
              <w:rPr>
                <w:rFonts w:eastAsia="Times New Roman" w:cstheme="minorHAnsi"/>
                <w:color w:val="000000"/>
                <w:kern w:val="36"/>
              </w:rPr>
              <w:t xml:space="preserve"> interagency working was evident, there was communication between </w:t>
            </w:r>
            <w:r w:rsidR="003977C1">
              <w:rPr>
                <w:rFonts w:eastAsia="Times New Roman" w:cstheme="minorHAnsi"/>
                <w:color w:val="000000"/>
                <w:kern w:val="36"/>
              </w:rPr>
              <w:t>SS</w:t>
            </w:r>
            <w:r w:rsidRPr="008C5492">
              <w:rPr>
                <w:rFonts w:eastAsia="Times New Roman" w:cstheme="minorHAnsi"/>
                <w:color w:val="000000"/>
                <w:kern w:val="36"/>
              </w:rPr>
              <w:t xml:space="preserve">, Police, </w:t>
            </w:r>
            <w:r w:rsidR="003977C1">
              <w:rPr>
                <w:rFonts w:eastAsia="Times New Roman" w:cstheme="minorHAnsi"/>
                <w:color w:val="000000"/>
                <w:kern w:val="36"/>
              </w:rPr>
              <w:t>Education</w:t>
            </w:r>
            <w:r w:rsidR="002A0EBA">
              <w:rPr>
                <w:rFonts w:eastAsia="Times New Roman" w:cstheme="minorHAnsi"/>
                <w:color w:val="000000"/>
                <w:kern w:val="36"/>
              </w:rPr>
              <w:t xml:space="preserve"> and Health. The EHH</w:t>
            </w:r>
            <w:r w:rsidRPr="008C5492">
              <w:rPr>
                <w:rFonts w:eastAsia="Times New Roman" w:cstheme="minorHAnsi"/>
                <w:color w:val="000000"/>
                <w:kern w:val="36"/>
              </w:rPr>
              <w:t xml:space="preserve"> had regular meetings to discuss the family’s progress, Police Reports (PPN’s</w:t>
            </w:r>
            <w:r w:rsidR="002A0EBA">
              <w:rPr>
                <w:rFonts w:eastAsia="Times New Roman" w:cstheme="minorHAnsi"/>
                <w:color w:val="000000"/>
                <w:kern w:val="36"/>
              </w:rPr>
              <w:t>) were shared with agencies.</w:t>
            </w:r>
            <w:r w:rsidRPr="008C5492">
              <w:rPr>
                <w:rFonts w:eastAsia="Times New Roman" w:cstheme="minorHAnsi"/>
                <w:color w:val="000000"/>
                <w:kern w:val="36"/>
              </w:rPr>
              <w:t xml:space="preserve"> </w:t>
            </w:r>
            <w:r w:rsidR="003977C1">
              <w:rPr>
                <w:rFonts w:eastAsia="Times New Roman" w:cstheme="minorHAnsi"/>
                <w:color w:val="000000"/>
                <w:kern w:val="36"/>
              </w:rPr>
              <w:t>Education</w:t>
            </w:r>
            <w:r w:rsidRPr="008C5492">
              <w:rPr>
                <w:rFonts w:eastAsia="Times New Roman" w:cstheme="minorHAnsi"/>
                <w:color w:val="000000"/>
                <w:kern w:val="36"/>
              </w:rPr>
              <w:t xml:space="preserve"> had regular </w:t>
            </w:r>
            <w:r w:rsidR="003E73DA" w:rsidRPr="008C5492">
              <w:rPr>
                <w:rFonts w:eastAsia="Times New Roman" w:cstheme="minorHAnsi"/>
                <w:color w:val="000000"/>
                <w:kern w:val="36"/>
              </w:rPr>
              <w:t>meetings</w:t>
            </w:r>
            <w:r w:rsidRPr="008C5492">
              <w:rPr>
                <w:rFonts w:eastAsia="Times New Roman" w:cstheme="minorHAnsi"/>
                <w:color w:val="000000"/>
                <w:kern w:val="36"/>
              </w:rPr>
              <w:t xml:space="preserve"> about Child A and her siblings and Adult A, C and D had communication with agencies involved.</w:t>
            </w:r>
            <w:r w:rsidR="002A0EBA">
              <w:rPr>
                <w:rFonts w:eastAsia="Times New Roman" w:cstheme="minorHAnsi"/>
                <w:color w:val="000000"/>
                <w:kern w:val="36"/>
              </w:rPr>
              <w:t xml:space="preserve"> It should be recognised that</w:t>
            </w:r>
            <w:r w:rsidR="00EB36F2">
              <w:rPr>
                <w:rFonts w:eastAsia="Times New Roman" w:cstheme="minorHAnsi"/>
                <w:color w:val="000000"/>
                <w:kern w:val="36"/>
              </w:rPr>
              <w:t xml:space="preserve"> at the time of this review and currently</w:t>
            </w:r>
            <w:r w:rsidR="002A0EBA">
              <w:rPr>
                <w:rFonts w:eastAsia="Times New Roman" w:cstheme="minorHAnsi"/>
                <w:color w:val="000000"/>
                <w:kern w:val="36"/>
              </w:rPr>
              <w:t xml:space="preserve"> the</w:t>
            </w:r>
            <w:r w:rsidR="00EB36F2">
              <w:rPr>
                <w:rFonts w:eastAsia="Times New Roman" w:cstheme="minorHAnsi"/>
                <w:color w:val="000000"/>
                <w:kern w:val="36"/>
              </w:rPr>
              <w:t xml:space="preserve"> police early help hub sits outside of the police safeguarding and public protection units. </w:t>
            </w:r>
            <w:r w:rsidRPr="008C5492">
              <w:rPr>
                <w:rFonts w:eastAsia="Times New Roman" w:cstheme="minorHAnsi"/>
                <w:color w:val="000000"/>
                <w:kern w:val="36"/>
              </w:rPr>
              <w:t>It is noted that Adult B (Child A’s Father) is not mentioned.</w:t>
            </w:r>
          </w:p>
          <w:p w14:paraId="58D1D412" w14:textId="2BD2ACD8" w:rsidR="00C25614" w:rsidRPr="008C5492" w:rsidRDefault="00C25614" w:rsidP="00C25614">
            <w:pPr>
              <w:rPr>
                <w:rFonts w:eastAsia="Times New Roman" w:cstheme="minorHAnsi"/>
              </w:rPr>
            </w:pPr>
            <w:r w:rsidRPr="008C5492">
              <w:rPr>
                <w:rFonts w:eastAsia="Times New Roman" w:cstheme="minorHAnsi"/>
                <w:color w:val="000000"/>
                <w:kern w:val="36"/>
              </w:rPr>
              <w:t>Effective interagency working and information sharing has to be more than just having a conversation with another professional. Practitioners in the learning event were quick to identify that information systems work in isolation, that a multiagency system would benefit information sharing and provide a timely overview of the progress of a case. An email is perhaps more effective than a telephone call as it provided a paper trail, however a multiagency case note may prove more beneficial in providing timely updates.</w:t>
            </w:r>
            <w:r w:rsidRPr="008C5492">
              <w:rPr>
                <w:rFonts w:eastAsia="Times New Roman" w:cstheme="minorHAnsi"/>
              </w:rPr>
              <w:t xml:space="preserve"> There were discussions that the system </w:t>
            </w:r>
            <w:r w:rsidR="00D54C51" w:rsidRPr="008C5492">
              <w:rPr>
                <w:rFonts w:eastAsia="Times New Roman" w:cstheme="minorHAnsi"/>
              </w:rPr>
              <w:t xml:space="preserve">used </w:t>
            </w:r>
            <w:r w:rsidR="00D54C51">
              <w:rPr>
                <w:rFonts w:eastAsia="Times New Roman" w:cstheme="minorHAnsi"/>
              </w:rPr>
              <w:t>which</w:t>
            </w:r>
            <w:r w:rsidR="00C7596F">
              <w:rPr>
                <w:rFonts w:eastAsia="Times New Roman" w:cstheme="minorHAnsi"/>
              </w:rPr>
              <w:t xml:space="preserve"> </w:t>
            </w:r>
            <w:r w:rsidR="00D54C51">
              <w:rPr>
                <w:rFonts w:eastAsia="Times New Roman" w:cstheme="minorHAnsi"/>
              </w:rPr>
              <w:t xml:space="preserve">were </w:t>
            </w:r>
            <w:r w:rsidR="00D54C51" w:rsidRPr="008C5492">
              <w:rPr>
                <w:rFonts w:eastAsia="Times New Roman" w:cstheme="minorHAnsi"/>
              </w:rPr>
              <w:t>not</w:t>
            </w:r>
            <w:r w:rsidRPr="008C5492">
              <w:rPr>
                <w:rFonts w:eastAsia="Times New Roman" w:cstheme="minorHAnsi"/>
              </w:rPr>
              <w:t xml:space="preserve"> accessible to all professionals</w:t>
            </w:r>
            <w:r w:rsidR="00C7596F">
              <w:rPr>
                <w:rFonts w:eastAsia="Times New Roman" w:cstheme="minorHAnsi"/>
              </w:rPr>
              <w:t xml:space="preserve"> involved</w:t>
            </w:r>
            <w:r w:rsidRPr="008C5492">
              <w:rPr>
                <w:rFonts w:eastAsia="Times New Roman" w:cstheme="minorHAnsi"/>
              </w:rPr>
              <w:t xml:space="preserve"> and therefore</w:t>
            </w:r>
            <w:r w:rsidR="006948AB">
              <w:rPr>
                <w:rFonts w:eastAsia="Times New Roman" w:cstheme="minorHAnsi"/>
              </w:rPr>
              <w:t xml:space="preserve"> it transpired there was</w:t>
            </w:r>
            <w:r w:rsidRPr="008C5492">
              <w:rPr>
                <w:rFonts w:eastAsia="Times New Roman" w:cstheme="minorHAnsi"/>
              </w:rPr>
              <w:t xml:space="preserve"> informatio</w:t>
            </w:r>
            <w:r w:rsidR="006948AB">
              <w:rPr>
                <w:rFonts w:eastAsia="Times New Roman" w:cstheme="minorHAnsi"/>
              </w:rPr>
              <w:t>n that not all relevant agencies would be aware of</w:t>
            </w:r>
            <w:r w:rsidRPr="008C5492">
              <w:rPr>
                <w:rFonts w:eastAsia="Times New Roman" w:cstheme="minorHAnsi"/>
              </w:rPr>
              <w:t xml:space="preserve">. </w:t>
            </w:r>
            <w:r w:rsidR="006948AB">
              <w:rPr>
                <w:rFonts w:eastAsia="Times New Roman" w:cstheme="minorHAnsi"/>
              </w:rPr>
              <w:t xml:space="preserve">The </w:t>
            </w:r>
            <w:r w:rsidR="003977C1">
              <w:rPr>
                <w:rFonts w:eastAsia="Times New Roman" w:cstheme="minorHAnsi"/>
              </w:rPr>
              <w:t>EHH</w:t>
            </w:r>
            <w:r w:rsidR="006948AB">
              <w:rPr>
                <w:rFonts w:eastAsia="Times New Roman" w:cstheme="minorHAnsi"/>
              </w:rPr>
              <w:t xml:space="preserve"> and </w:t>
            </w:r>
            <w:r w:rsidR="003977C1">
              <w:rPr>
                <w:rFonts w:eastAsia="Times New Roman" w:cstheme="minorHAnsi"/>
              </w:rPr>
              <w:t>SS</w:t>
            </w:r>
            <w:r w:rsidRPr="008C5492">
              <w:rPr>
                <w:rFonts w:eastAsia="Times New Roman" w:cstheme="minorHAnsi"/>
              </w:rPr>
              <w:t xml:space="preserve"> both use the same</w:t>
            </w:r>
            <w:r w:rsidR="00C7596F">
              <w:rPr>
                <w:rFonts w:eastAsia="Times New Roman" w:cstheme="minorHAnsi"/>
              </w:rPr>
              <w:t xml:space="preserve"> IT</w:t>
            </w:r>
            <w:r w:rsidRPr="008C5492">
              <w:rPr>
                <w:rFonts w:eastAsia="Times New Roman" w:cstheme="minorHAnsi"/>
              </w:rPr>
              <w:t xml:space="preserve"> system however it was difficult to decipher who had completed what work. There were system processes which made information confusing</w:t>
            </w:r>
            <w:r w:rsidR="006948AB">
              <w:rPr>
                <w:rFonts w:eastAsia="Times New Roman" w:cstheme="minorHAnsi"/>
              </w:rPr>
              <w:t>,</w:t>
            </w:r>
            <w:r w:rsidRPr="008C5492">
              <w:rPr>
                <w:rFonts w:eastAsia="Times New Roman" w:cstheme="minorHAnsi"/>
              </w:rPr>
              <w:t xml:space="preserve"> such as</w:t>
            </w:r>
            <w:r w:rsidR="006948AB">
              <w:rPr>
                <w:rFonts w:eastAsia="Times New Roman" w:cstheme="minorHAnsi"/>
              </w:rPr>
              <w:t xml:space="preserve"> a case being documented as ‘open’ which</w:t>
            </w:r>
            <w:r w:rsidRPr="008C5492">
              <w:rPr>
                <w:rFonts w:eastAsia="Times New Roman" w:cstheme="minorHAnsi"/>
              </w:rPr>
              <w:t xml:space="preserve"> suggested a date the assessment started</w:t>
            </w:r>
            <w:r w:rsidR="006948AB">
              <w:rPr>
                <w:rFonts w:eastAsia="Times New Roman" w:cstheme="minorHAnsi"/>
              </w:rPr>
              <w:t>. H</w:t>
            </w:r>
            <w:r w:rsidRPr="008C5492">
              <w:rPr>
                <w:rFonts w:eastAsia="Times New Roman" w:cstheme="minorHAnsi"/>
              </w:rPr>
              <w:t>owever</w:t>
            </w:r>
            <w:r w:rsidR="006948AB">
              <w:rPr>
                <w:rFonts w:eastAsia="Times New Roman" w:cstheme="minorHAnsi"/>
              </w:rPr>
              <w:t xml:space="preserve"> because it was not allocated at that point the actual date was incorrect.</w:t>
            </w:r>
          </w:p>
          <w:p w14:paraId="04C1A523" w14:textId="4198FDFA" w:rsidR="00C25614" w:rsidRPr="008C5492" w:rsidRDefault="00C25614" w:rsidP="00C25614">
            <w:pPr>
              <w:rPr>
                <w:rFonts w:eastAsia="Times New Roman" w:cstheme="minorHAnsi"/>
                <w:color w:val="000000"/>
                <w:kern w:val="36"/>
              </w:rPr>
            </w:pPr>
            <w:r w:rsidRPr="008C5492">
              <w:rPr>
                <w:rFonts w:eastAsia="Times New Roman" w:cstheme="minorHAnsi"/>
                <w:color w:val="000000"/>
                <w:kern w:val="36"/>
              </w:rPr>
              <w:lastRenderedPageBreak/>
              <w:t xml:space="preserve">Interagency working is also about having a full understanding of professional’s roles, responsibilities, and indeed limitations. When there are new roles introduced into a team, from different agencies it is imperative that the purpose of that role be fully understood. Professional accountability is paramount and it is the responsibility of each individual to understand their own limitations and that of others. </w:t>
            </w:r>
          </w:p>
          <w:p w14:paraId="68F619BF" w14:textId="2586C7A0" w:rsidR="00C25614" w:rsidRPr="00CE7705" w:rsidRDefault="00C25614" w:rsidP="00C25614">
            <w:pPr>
              <w:rPr>
                <w:rFonts w:eastAsia="Times New Roman" w:cstheme="minorHAnsi"/>
                <w:color w:val="000000"/>
                <w:kern w:val="36"/>
              </w:rPr>
            </w:pPr>
            <w:r w:rsidRPr="008C5492">
              <w:rPr>
                <w:rFonts w:eastAsia="Times New Roman" w:cstheme="minorHAnsi"/>
                <w:color w:val="000000"/>
                <w:kern w:val="36"/>
              </w:rPr>
              <w:t>Agencies cannot work in isolation and practitioners have to be confident to be able to share important and sensitive information in the best possible way</w:t>
            </w:r>
            <w:r w:rsidR="006948AB">
              <w:rPr>
                <w:rFonts w:eastAsia="Times New Roman" w:cstheme="minorHAnsi"/>
                <w:color w:val="000000"/>
                <w:kern w:val="36"/>
              </w:rPr>
              <w:t>.</w:t>
            </w:r>
            <w:r w:rsidR="00A23FD2">
              <w:rPr>
                <w:rFonts w:eastAsia="Times New Roman" w:cstheme="minorHAnsi"/>
                <w:color w:val="000000"/>
                <w:kern w:val="36"/>
              </w:rPr>
              <w:t xml:space="preserve"> At this time practitioners from </w:t>
            </w:r>
            <w:r w:rsidR="003977C1">
              <w:rPr>
                <w:rFonts w:eastAsia="Times New Roman" w:cstheme="minorHAnsi"/>
                <w:color w:val="000000"/>
                <w:kern w:val="36"/>
              </w:rPr>
              <w:t>Education</w:t>
            </w:r>
            <w:r w:rsidR="00A23FD2">
              <w:rPr>
                <w:rFonts w:eastAsia="Times New Roman" w:cstheme="minorHAnsi"/>
                <w:color w:val="000000"/>
                <w:kern w:val="36"/>
              </w:rPr>
              <w:t xml:space="preserve"> did</w:t>
            </w:r>
            <w:r w:rsidRPr="006948AB">
              <w:rPr>
                <w:rFonts w:eastAsia="Times New Roman" w:cstheme="minorHAnsi"/>
                <w:color w:val="000000"/>
                <w:kern w:val="36"/>
              </w:rPr>
              <w:t xml:space="preserve"> not routinely receive</w:t>
            </w:r>
            <w:r w:rsidR="006948AB" w:rsidRPr="006948AB">
              <w:rPr>
                <w:rFonts w:eastAsia="Times New Roman" w:cstheme="minorHAnsi"/>
                <w:color w:val="000000"/>
                <w:kern w:val="36"/>
              </w:rPr>
              <w:t xml:space="preserve"> full</w:t>
            </w:r>
            <w:r w:rsidRPr="006948AB">
              <w:rPr>
                <w:rFonts w:eastAsia="Times New Roman" w:cstheme="minorHAnsi"/>
                <w:color w:val="000000"/>
                <w:kern w:val="36"/>
              </w:rPr>
              <w:t xml:space="preserve"> police reports, </w:t>
            </w:r>
            <w:r w:rsidR="0021196C" w:rsidRPr="0021196C">
              <w:rPr>
                <w:rFonts w:eastAsia="Times New Roman" w:cstheme="minorHAnsi"/>
                <w:kern w:val="36"/>
              </w:rPr>
              <w:t xml:space="preserve">with limited information </w:t>
            </w:r>
            <w:r w:rsidR="00CE7705">
              <w:rPr>
                <w:rFonts w:eastAsia="Times New Roman" w:cstheme="minorHAnsi"/>
                <w:color w:val="000000"/>
                <w:kern w:val="36"/>
              </w:rPr>
              <w:t>shared via Operation Encompass.</w:t>
            </w:r>
            <w:r w:rsidR="00A23FD2">
              <w:rPr>
                <w:rFonts w:eastAsia="Times New Roman" w:cstheme="minorHAnsi"/>
                <w:color w:val="000000"/>
                <w:kern w:val="36"/>
              </w:rPr>
              <w:t xml:space="preserve"> This process has now changed where </w:t>
            </w:r>
            <w:r w:rsidR="003977C1">
              <w:rPr>
                <w:rFonts w:eastAsia="Times New Roman" w:cstheme="minorHAnsi"/>
                <w:color w:val="000000"/>
                <w:kern w:val="36"/>
              </w:rPr>
              <w:t>Education</w:t>
            </w:r>
            <w:r w:rsidR="00A23FD2">
              <w:rPr>
                <w:rFonts w:eastAsia="Times New Roman" w:cstheme="minorHAnsi"/>
                <w:color w:val="000000"/>
                <w:kern w:val="36"/>
              </w:rPr>
              <w:t xml:space="preserve"> now </w:t>
            </w:r>
            <w:r w:rsidR="003977C1">
              <w:rPr>
                <w:rFonts w:eastAsia="Times New Roman" w:cstheme="minorHAnsi"/>
                <w:color w:val="000000"/>
                <w:kern w:val="36"/>
              </w:rPr>
              <w:t>receives</w:t>
            </w:r>
            <w:r w:rsidR="00A23FD2">
              <w:rPr>
                <w:rFonts w:eastAsia="Times New Roman" w:cstheme="minorHAnsi"/>
                <w:color w:val="000000"/>
                <w:kern w:val="36"/>
              </w:rPr>
              <w:t xml:space="preserve"> the full police report.</w:t>
            </w:r>
            <w:r w:rsidR="00CE7705">
              <w:rPr>
                <w:rFonts w:eastAsia="Times New Roman" w:cstheme="minorHAnsi"/>
                <w:color w:val="000000"/>
                <w:kern w:val="36"/>
              </w:rPr>
              <w:t xml:space="preserve"> T</w:t>
            </w:r>
            <w:r w:rsidRPr="006948AB">
              <w:rPr>
                <w:rFonts w:eastAsia="Times New Roman" w:cstheme="minorHAnsi"/>
                <w:color w:val="000000"/>
                <w:kern w:val="36"/>
              </w:rPr>
              <w:t>here</w:t>
            </w:r>
            <w:r w:rsidRPr="008C5492">
              <w:rPr>
                <w:rFonts w:eastAsia="Times New Roman" w:cstheme="minorHAnsi"/>
                <w:color w:val="000000"/>
                <w:kern w:val="36"/>
              </w:rPr>
              <w:t xml:space="preserve"> is a School Health Nurse assigned to each school who receives</w:t>
            </w:r>
            <w:r w:rsidR="00CE7705">
              <w:rPr>
                <w:rFonts w:eastAsia="Times New Roman" w:cstheme="minorHAnsi"/>
                <w:color w:val="000000"/>
                <w:kern w:val="36"/>
              </w:rPr>
              <w:t xml:space="preserve"> Police</w:t>
            </w:r>
            <w:r w:rsidRPr="008C5492">
              <w:rPr>
                <w:rFonts w:eastAsia="Times New Roman" w:cstheme="minorHAnsi"/>
                <w:color w:val="000000"/>
                <w:kern w:val="36"/>
              </w:rPr>
              <w:t xml:space="preserve"> reports </w:t>
            </w:r>
            <w:r w:rsidR="00CE7705">
              <w:rPr>
                <w:rFonts w:eastAsia="Times New Roman" w:cstheme="minorHAnsi"/>
                <w:color w:val="000000"/>
                <w:kern w:val="36"/>
              </w:rPr>
              <w:t>when</w:t>
            </w:r>
            <w:r w:rsidRPr="008C5492">
              <w:rPr>
                <w:rFonts w:eastAsia="Times New Roman" w:cstheme="minorHAnsi"/>
                <w:color w:val="000000"/>
                <w:kern w:val="36"/>
              </w:rPr>
              <w:t xml:space="preserve"> there are children aged 5-18 years</w:t>
            </w:r>
            <w:r w:rsidR="00CE7705">
              <w:rPr>
                <w:rFonts w:eastAsia="Times New Roman" w:cstheme="minorHAnsi"/>
                <w:color w:val="000000"/>
                <w:kern w:val="36"/>
              </w:rPr>
              <w:t xml:space="preserve"> linked to an occurrence, this may be a useful source for sharing appropriate information.</w:t>
            </w:r>
          </w:p>
          <w:p w14:paraId="4DCBD8E3" w14:textId="77777777" w:rsidR="00E5399D" w:rsidRDefault="004837CE" w:rsidP="004837CE">
            <w:pPr>
              <w:rPr>
                <w:rFonts w:eastAsia="Times New Roman" w:cstheme="minorHAnsi"/>
              </w:rPr>
            </w:pPr>
            <w:r w:rsidRPr="008C5492">
              <w:rPr>
                <w:rFonts w:eastAsia="Times New Roman" w:cstheme="minorHAnsi"/>
                <w:u w:val="single"/>
              </w:rPr>
              <w:t>Post Covid</w:t>
            </w:r>
            <w:r w:rsidRPr="008C5492">
              <w:rPr>
                <w:rFonts w:eastAsia="Times New Roman" w:cstheme="minorHAnsi"/>
              </w:rPr>
              <w:t xml:space="preserve">: </w:t>
            </w:r>
          </w:p>
          <w:p w14:paraId="7F3E4292" w14:textId="77777777" w:rsidR="000354D1" w:rsidRDefault="004837CE" w:rsidP="00D47D07">
            <w:pPr>
              <w:rPr>
                <w:rFonts w:eastAsia="Times New Roman" w:cstheme="minorHAnsi"/>
              </w:rPr>
            </w:pPr>
            <w:r w:rsidRPr="008C5492">
              <w:rPr>
                <w:rFonts w:eastAsia="Times New Roman" w:cstheme="minorHAnsi"/>
              </w:rPr>
              <w:t xml:space="preserve">Post Covid Impact discussions were held around demands, complexity of cases increasing and resources dealing with more cases than Pre </w:t>
            </w:r>
            <w:r w:rsidR="00E5399D">
              <w:rPr>
                <w:rFonts w:eastAsia="Times New Roman" w:cstheme="minorHAnsi"/>
              </w:rPr>
              <w:t xml:space="preserve">Covid. There is </w:t>
            </w:r>
            <w:r w:rsidRPr="008C5492">
              <w:rPr>
                <w:rFonts w:eastAsia="Times New Roman" w:cstheme="minorHAnsi"/>
              </w:rPr>
              <w:t>now greater use of more remote / virtual meetings which don’t provide the depth and breadth of information of in person meetings and can create barriers to engagement from family members.</w:t>
            </w:r>
          </w:p>
          <w:p w14:paraId="3FFD5445" w14:textId="77777777" w:rsidR="00D47D07" w:rsidRDefault="00D47D07" w:rsidP="00D47D07">
            <w:pPr>
              <w:rPr>
                <w:rFonts w:eastAsia="Times New Roman" w:cstheme="minorHAnsi"/>
              </w:rPr>
            </w:pPr>
          </w:p>
          <w:p w14:paraId="534B299A" w14:textId="77777777" w:rsidR="00D47D07" w:rsidRDefault="00D47D07" w:rsidP="00D47D07">
            <w:pPr>
              <w:rPr>
                <w:rFonts w:eastAsia="Times New Roman" w:cstheme="minorHAnsi"/>
              </w:rPr>
            </w:pPr>
          </w:p>
          <w:p w14:paraId="23D5F08A" w14:textId="51176B53" w:rsidR="00D47D07" w:rsidRPr="008C5492" w:rsidRDefault="00D47D07" w:rsidP="00D47D07">
            <w:pPr>
              <w:rPr>
                <w:rFonts w:eastAsia="Times New Roman" w:cstheme="minorHAnsi"/>
              </w:rPr>
            </w:pPr>
          </w:p>
        </w:tc>
      </w:tr>
    </w:tbl>
    <w:p w14:paraId="1537A145" w14:textId="55F1CE89" w:rsidR="000354D1" w:rsidRPr="000354D1" w:rsidRDefault="000354D1" w:rsidP="000354D1">
      <w:pPr>
        <w:spacing w:after="0" w:line="240" w:lineRule="auto"/>
        <w:rPr>
          <w:rFonts w:ascii="Arial" w:eastAsia="Times New Roman" w:hAnsi="Arial" w:cs="Times New Roman"/>
          <w:sz w:val="24"/>
          <w:szCs w:val="24"/>
          <w:lang w:eastAsia="en-GB"/>
        </w:rPr>
      </w:pPr>
    </w:p>
    <w:tbl>
      <w:tblPr>
        <w:tblW w:w="9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0354D1" w:rsidRPr="000354D1" w14:paraId="2D3DC42D" w14:textId="77777777" w:rsidTr="007A0F53">
        <w:trPr>
          <w:trHeight w:val="1325"/>
        </w:trPr>
        <w:tc>
          <w:tcPr>
            <w:tcW w:w="9142" w:type="dxa"/>
            <w:tcBorders>
              <w:top w:val="single" w:sz="4" w:space="0" w:color="auto"/>
              <w:left w:val="single" w:sz="4" w:space="0" w:color="auto"/>
              <w:bottom w:val="single" w:sz="4" w:space="0" w:color="auto"/>
              <w:right w:val="single" w:sz="4" w:space="0" w:color="auto"/>
            </w:tcBorders>
            <w:shd w:val="clear" w:color="auto" w:fill="CCCCCC"/>
            <w:vAlign w:val="center"/>
          </w:tcPr>
          <w:p w14:paraId="123297E1" w14:textId="77777777" w:rsidR="000354D1" w:rsidRPr="000354D1" w:rsidRDefault="000354D1" w:rsidP="000354D1">
            <w:pPr>
              <w:spacing w:after="0" w:line="240" w:lineRule="auto"/>
              <w:ind w:left="360"/>
              <w:jc w:val="center"/>
              <w:rPr>
                <w:rFonts w:ascii="Arial" w:eastAsia="Times New Roman" w:hAnsi="Arial" w:cs="Arial"/>
                <w:b/>
                <w:sz w:val="28"/>
                <w:szCs w:val="28"/>
                <w:lang w:eastAsia="en-GB"/>
              </w:rPr>
            </w:pPr>
            <w:r w:rsidRPr="000354D1">
              <w:rPr>
                <w:rFonts w:ascii="Arial" w:eastAsia="Times New Roman" w:hAnsi="Arial" w:cs="Arial"/>
                <w:b/>
                <w:sz w:val="28"/>
                <w:szCs w:val="28"/>
                <w:lang w:eastAsia="en-GB"/>
              </w:rPr>
              <w:t xml:space="preserve">Practice </w:t>
            </w:r>
            <w:r w:rsidR="007A0F53" w:rsidRPr="000354D1">
              <w:rPr>
                <w:rFonts w:ascii="Arial" w:eastAsia="Times New Roman" w:hAnsi="Arial" w:cs="Arial"/>
                <w:b/>
                <w:sz w:val="28"/>
                <w:szCs w:val="28"/>
                <w:lang w:eastAsia="en-GB"/>
              </w:rPr>
              <w:t xml:space="preserve">And Organisational Learning </w:t>
            </w:r>
          </w:p>
          <w:p w14:paraId="39F954FA" w14:textId="77777777" w:rsidR="000354D1" w:rsidRPr="000354D1" w:rsidRDefault="000354D1" w:rsidP="009B073D">
            <w:pPr>
              <w:spacing w:after="0" w:line="240" w:lineRule="auto"/>
              <w:rPr>
                <w:rFonts w:ascii="Arial" w:eastAsia="Times New Roman" w:hAnsi="Arial" w:cs="Arial"/>
                <w:b/>
                <w:sz w:val="24"/>
                <w:szCs w:val="24"/>
                <w:lang w:eastAsia="en-GB"/>
              </w:rPr>
            </w:pPr>
          </w:p>
        </w:tc>
      </w:tr>
      <w:tr w:rsidR="000354D1" w:rsidRPr="000354D1" w14:paraId="63C2720B" w14:textId="77777777" w:rsidTr="00780AF4">
        <w:trPr>
          <w:trHeight w:val="355"/>
        </w:trPr>
        <w:tc>
          <w:tcPr>
            <w:tcW w:w="9142" w:type="dxa"/>
            <w:tcBorders>
              <w:top w:val="nil"/>
              <w:left w:val="single" w:sz="4" w:space="0" w:color="auto"/>
              <w:bottom w:val="single" w:sz="4" w:space="0" w:color="auto"/>
              <w:right w:val="single" w:sz="4" w:space="0" w:color="auto"/>
            </w:tcBorders>
            <w:shd w:val="clear" w:color="auto" w:fill="auto"/>
            <w:vAlign w:val="bottom"/>
          </w:tcPr>
          <w:p w14:paraId="359BC585" w14:textId="77777777" w:rsidR="0018672F" w:rsidRDefault="0018672F" w:rsidP="00597164">
            <w:pPr>
              <w:spacing w:after="0" w:line="240" w:lineRule="auto"/>
              <w:rPr>
                <w:rFonts w:ascii="Arial" w:eastAsia="Times New Roman" w:hAnsi="Arial" w:cs="Arial"/>
                <w:sz w:val="24"/>
                <w:szCs w:val="24"/>
                <w:lang w:eastAsia="en-GB"/>
              </w:rPr>
            </w:pPr>
          </w:p>
          <w:p w14:paraId="689AF4BF" w14:textId="46BCB0BB" w:rsidR="0019644C" w:rsidRPr="00642887" w:rsidRDefault="0019644C" w:rsidP="0019644C">
            <w:pPr>
              <w:rPr>
                <w:rFonts w:eastAsia="Times New Roman"/>
                <w:u w:val="single"/>
              </w:rPr>
            </w:pPr>
            <w:r w:rsidRPr="00F178E6">
              <w:rPr>
                <w:rFonts w:eastAsia="Times New Roman"/>
                <w:u w:val="single"/>
              </w:rPr>
              <w:t>Private Fostering</w:t>
            </w:r>
            <w:r w:rsidR="00A23FD2">
              <w:rPr>
                <w:rFonts w:eastAsia="Times New Roman"/>
                <w:u w:val="single"/>
              </w:rPr>
              <w:t xml:space="preserve"> Regulations</w:t>
            </w:r>
            <w:r w:rsidRPr="00642887">
              <w:rPr>
                <w:rFonts w:eastAsia="Times New Roman"/>
                <w:u w:val="single"/>
              </w:rPr>
              <w:t xml:space="preserve"> </w:t>
            </w:r>
          </w:p>
          <w:p w14:paraId="1BAC24CC" w14:textId="77777777" w:rsidR="0019644C" w:rsidRDefault="0019644C" w:rsidP="0019644C">
            <w:r>
              <w:t xml:space="preserve">A Private fostering arrangement is one that is made privately (that is to say without the involvement of a local authority) for the care of a child under the age of 16 (under 18, if disabled) by someone not a relative or approved foster carer with the intention that it should last for 28 days or more. </w:t>
            </w:r>
          </w:p>
          <w:p w14:paraId="360C5EAE" w14:textId="77777777" w:rsidR="0019644C" w:rsidRDefault="0019644C" w:rsidP="0019644C">
            <w:r>
              <w:t xml:space="preserve">A privately fostered child means: </w:t>
            </w:r>
          </w:p>
          <w:p w14:paraId="1399185F" w14:textId="77777777" w:rsidR="0019644C" w:rsidRDefault="0019644C" w:rsidP="0019644C">
            <w:r>
              <w:sym w:font="Symbol" w:char="F0B7"/>
            </w:r>
            <w:r>
              <w:t xml:space="preserve"> The child must be under 16 (or if a child with a disability, under 18) </w:t>
            </w:r>
          </w:p>
          <w:p w14:paraId="7348C236" w14:textId="77777777" w:rsidR="0019644C" w:rsidRDefault="0019644C" w:rsidP="0019644C">
            <w:r>
              <w:lastRenderedPageBreak/>
              <w:sym w:font="Symbol" w:char="F0B7"/>
            </w:r>
            <w:r>
              <w:t xml:space="preserve"> The arrangement is for 28 days or more. </w:t>
            </w:r>
          </w:p>
          <w:p w14:paraId="494F7951" w14:textId="33616D8D" w:rsidR="0019644C" w:rsidRDefault="0019644C" w:rsidP="0019644C">
            <w:r>
              <w:sym w:font="Symbol" w:char="F0B7"/>
            </w:r>
            <w:r>
              <w:t xml:space="preserve"> The private foster carer is responsible for the day to day care of the child in a way which will promote and safeguard </w:t>
            </w:r>
            <w:r w:rsidR="00D47D07" w:rsidRPr="0021196C">
              <w:t>their</w:t>
            </w:r>
            <w:r w:rsidR="00D47D07">
              <w:t xml:space="preserve"> </w:t>
            </w:r>
            <w:r>
              <w:t xml:space="preserve">welfare. </w:t>
            </w:r>
          </w:p>
          <w:p w14:paraId="08EE0141" w14:textId="36E382A3" w:rsidR="0019644C" w:rsidRDefault="0019644C" w:rsidP="0019644C">
            <w:r>
              <w:sym w:font="Symbol" w:char="F0B7"/>
            </w:r>
            <w:r>
              <w:t xml:space="preserve"> Responsibility for safeguarding and promoting </w:t>
            </w:r>
            <w:r w:rsidR="00D47D07" w:rsidRPr="0021196C">
              <w:t>their</w:t>
            </w:r>
            <w:r w:rsidRPr="00D47D07">
              <w:rPr>
                <w:color w:val="FF0000"/>
              </w:rPr>
              <w:t xml:space="preserve"> </w:t>
            </w:r>
            <w:r>
              <w:t>welfare rests with the parent or other with parental responsibility.</w:t>
            </w:r>
          </w:p>
          <w:p w14:paraId="2DB2D283" w14:textId="77777777" w:rsidR="0019644C" w:rsidRPr="006B4157" w:rsidRDefault="0019644C" w:rsidP="0019644C">
            <w:pPr>
              <w:rPr>
                <w:rFonts w:eastAsia="Times New Roman"/>
              </w:rPr>
            </w:pPr>
            <w:r>
              <w:t>There was widespread media coverage following the death of Victoria Climbie in 2000</w:t>
            </w:r>
            <w:r w:rsidRPr="00A43E0C">
              <w:t xml:space="preserve"> </w:t>
            </w:r>
            <w:r>
              <w:t>in relation to risks involved in Private Fostering. Victoria Climbie was privately</w:t>
            </w:r>
            <w:r>
              <w:rPr>
                <w:rFonts w:eastAsia="Times New Roman"/>
              </w:rPr>
              <w:t xml:space="preserve"> </w:t>
            </w:r>
            <w:r>
              <w:t>fostered by her great-aunt and Lord Laming's report into her death recommended that the Government review the law regarding registration of private foster carers.</w:t>
            </w:r>
          </w:p>
          <w:p w14:paraId="4042B266" w14:textId="77777777" w:rsidR="0019644C" w:rsidRPr="006B4157" w:rsidRDefault="0019644C" w:rsidP="0019644C">
            <w:pPr>
              <w:pStyle w:val="Default"/>
              <w:rPr>
                <w:rFonts w:asciiTheme="minorHAnsi" w:hAnsiTheme="minorHAnsi" w:cs="Cynulliad Serif"/>
                <w:bCs/>
                <w:sz w:val="22"/>
                <w:szCs w:val="22"/>
              </w:rPr>
            </w:pPr>
            <w:r w:rsidRPr="006B4157">
              <w:rPr>
                <w:rFonts w:asciiTheme="minorHAnsi" w:hAnsiTheme="minorHAnsi"/>
                <w:bCs/>
                <w:sz w:val="22"/>
                <w:szCs w:val="22"/>
              </w:rPr>
              <w:t xml:space="preserve">The National Assembly for Wales  </w:t>
            </w:r>
            <w:r w:rsidRPr="006B4157">
              <w:rPr>
                <w:rFonts w:asciiTheme="minorHAnsi" w:hAnsiTheme="minorHAnsi" w:cs="Cynulliad Serif"/>
                <w:bCs/>
                <w:sz w:val="22"/>
                <w:szCs w:val="22"/>
              </w:rPr>
              <w:t xml:space="preserve">In Figures: Looked after children Research Paper </w:t>
            </w:r>
            <w:r w:rsidRPr="006B4157">
              <w:rPr>
                <w:rFonts w:asciiTheme="minorHAnsi" w:hAnsiTheme="minorHAnsi" w:cs="Cynulliad Serif Lt"/>
                <w:bCs/>
                <w:sz w:val="22"/>
                <w:szCs w:val="22"/>
              </w:rPr>
              <w:t>November 2009 notes as follows:</w:t>
            </w:r>
          </w:p>
          <w:p w14:paraId="59C2BF7B" w14:textId="4B777A39" w:rsidR="0019644C" w:rsidRPr="0021196C" w:rsidRDefault="0019644C" w:rsidP="0019644C">
            <w:pPr>
              <w:pStyle w:val="Default"/>
              <w:rPr>
                <w:rFonts w:asciiTheme="minorHAnsi" w:hAnsiTheme="minorHAnsi"/>
                <w:i/>
                <w:iCs/>
                <w:color w:val="auto"/>
                <w:sz w:val="22"/>
                <w:szCs w:val="22"/>
              </w:rPr>
            </w:pPr>
            <w:r w:rsidRPr="006B4157">
              <w:rPr>
                <w:rFonts w:asciiTheme="minorHAnsi" w:hAnsiTheme="minorHAnsi"/>
                <w:i/>
                <w:iCs/>
                <w:sz w:val="22"/>
                <w:szCs w:val="22"/>
              </w:rPr>
              <w:t xml:space="preserve">“The data on private fostering may be an underestimate of the total number of children in </w:t>
            </w:r>
            <w:r w:rsidR="003977C1">
              <w:rPr>
                <w:rFonts w:asciiTheme="minorHAnsi" w:hAnsiTheme="minorHAnsi"/>
                <w:i/>
                <w:iCs/>
                <w:sz w:val="22"/>
                <w:szCs w:val="22"/>
              </w:rPr>
              <w:t>Private Fostering Arrangements</w:t>
            </w:r>
            <w:r w:rsidRPr="006B4157">
              <w:rPr>
                <w:rFonts w:asciiTheme="minorHAnsi" w:hAnsiTheme="minorHAnsi"/>
                <w:i/>
                <w:iCs/>
                <w:sz w:val="22"/>
                <w:szCs w:val="22"/>
              </w:rPr>
              <w:t xml:space="preserve"> as there is doubt over whether all parents, carers and other relevant third parties currently report the existence of these arrangements to the local authority. Arrangements to strengthen and enhance the notification scheme were made in the Children Act </w:t>
            </w:r>
            <w:r w:rsidRPr="0021196C">
              <w:rPr>
                <w:rFonts w:asciiTheme="minorHAnsi" w:hAnsiTheme="minorHAnsi"/>
                <w:i/>
                <w:iCs/>
                <w:color w:val="auto"/>
                <w:sz w:val="22"/>
                <w:szCs w:val="22"/>
              </w:rPr>
              <w:t>200</w:t>
            </w:r>
            <w:r w:rsidRPr="0021196C">
              <w:rPr>
                <w:rFonts w:asciiTheme="minorHAnsi" w:hAnsiTheme="minorHAnsi"/>
                <w:i/>
                <w:iCs/>
                <w:strike/>
                <w:color w:val="auto"/>
                <w:sz w:val="22"/>
                <w:szCs w:val="22"/>
              </w:rPr>
              <w:t>4</w:t>
            </w:r>
            <w:r w:rsidR="0021196C" w:rsidRPr="0021196C">
              <w:rPr>
                <w:rFonts w:asciiTheme="minorHAnsi" w:hAnsiTheme="minorHAnsi"/>
                <w:i/>
                <w:iCs/>
                <w:color w:val="auto"/>
                <w:sz w:val="22"/>
                <w:szCs w:val="22"/>
              </w:rPr>
              <w:t xml:space="preserve"> </w:t>
            </w:r>
            <w:r w:rsidRPr="0021196C">
              <w:rPr>
                <w:rFonts w:asciiTheme="minorHAnsi" w:hAnsiTheme="minorHAnsi"/>
                <w:i/>
                <w:iCs/>
                <w:color w:val="auto"/>
                <w:sz w:val="22"/>
                <w:szCs w:val="22"/>
              </w:rPr>
              <w:t>T</w:t>
            </w:r>
            <w:r w:rsidRPr="006B4157">
              <w:rPr>
                <w:rFonts w:asciiTheme="minorHAnsi" w:hAnsiTheme="minorHAnsi"/>
                <w:i/>
                <w:iCs/>
                <w:sz w:val="22"/>
                <w:szCs w:val="22"/>
              </w:rPr>
              <w:t xml:space="preserve">he Welsh Government revised the legislation and guidance in respect of private fostering in 2006 and these changes were subsequently reviewed by the Care and Social Services Inspectorate Wales in </w:t>
            </w:r>
            <w:r w:rsidR="0021196C" w:rsidRPr="0021196C">
              <w:rPr>
                <w:rFonts w:asciiTheme="minorHAnsi" w:hAnsiTheme="minorHAnsi"/>
                <w:i/>
                <w:iCs/>
                <w:color w:val="auto"/>
                <w:sz w:val="22"/>
                <w:szCs w:val="22"/>
              </w:rPr>
              <w:t>2008.</w:t>
            </w:r>
          </w:p>
          <w:p w14:paraId="1F38B604" w14:textId="193B7A92" w:rsidR="0019644C" w:rsidRDefault="0019644C" w:rsidP="0019644C">
            <w:pPr>
              <w:pStyle w:val="Default"/>
              <w:rPr>
                <w:rFonts w:asciiTheme="minorHAnsi" w:hAnsiTheme="minorHAnsi"/>
                <w:sz w:val="22"/>
                <w:szCs w:val="22"/>
              </w:rPr>
            </w:pPr>
            <w:r w:rsidRPr="006B4157">
              <w:rPr>
                <w:rFonts w:asciiTheme="minorHAnsi" w:hAnsiTheme="minorHAnsi"/>
                <w:i/>
                <w:iCs/>
                <w:sz w:val="22"/>
                <w:szCs w:val="22"/>
              </w:rPr>
              <w:t xml:space="preserve">During the year to 31 March 2008, 73 new </w:t>
            </w:r>
            <w:r w:rsidR="003977C1">
              <w:rPr>
                <w:rFonts w:asciiTheme="minorHAnsi" w:hAnsiTheme="minorHAnsi"/>
                <w:i/>
                <w:iCs/>
                <w:sz w:val="22"/>
                <w:szCs w:val="22"/>
              </w:rPr>
              <w:t>Private Fostering Arrangements</w:t>
            </w:r>
            <w:r w:rsidRPr="006B4157">
              <w:rPr>
                <w:rFonts w:asciiTheme="minorHAnsi" w:hAnsiTheme="minorHAnsi"/>
                <w:i/>
                <w:iCs/>
                <w:sz w:val="22"/>
                <w:szCs w:val="22"/>
              </w:rPr>
              <w:t xml:space="preserve"> began, compared with 60 in the previous year, and 69 children received an initial visit. Of these visits, 47 (68 per cent) began within 7 working days of the fostering arrangement</w:t>
            </w:r>
            <w:r w:rsidRPr="006B4157">
              <w:rPr>
                <w:rFonts w:asciiTheme="minorHAnsi" w:hAnsiTheme="minorHAnsi"/>
                <w:sz w:val="22"/>
                <w:szCs w:val="22"/>
              </w:rPr>
              <w:t xml:space="preserve">.” </w:t>
            </w:r>
          </w:p>
          <w:p w14:paraId="5DAB733F" w14:textId="77777777" w:rsidR="0019644C" w:rsidRPr="006B4157" w:rsidRDefault="0019644C" w:rsidP="0019644C">
            <w:pPr>
              <w:pStyle w:val="Default"/>
              <w:rPr>
                <w:rFonts w:asciiTheme="minorHAnsi" w:hAnsiTheme="minorHAnsi" w:cs="Cynulliad Serif"/>
                <w:sz w:val="22"/>
                <w:szCs w:val="22"/>
              </w:rPr>
            </w:pPr>
          </w:p>
          <w:p w14:paraId="15710FC8" w14:textId="59335331" w:rsidR="0019644C" w:rsidRPr="00216C72" w:rsidRDefault="0019644C" w:rsidP="0019644C">
            <w:pPr>
              <w:rPr>
                <w:rFonts w:eastAsia="Times New Roman"/>
              </w:rPr>
            </w:pPr>
            <w:r>
              <w:rPr>
                <w:rFonts w:eastAsia="Times New Roman"/>
              </w:rPr>
              <w:t xml:space="preserve">However, WG Statistical First Release, </w:t>
            </w:r>
            <w:r w:rsidRPr="00216C72">
              <w:rPr>
                <w:rFonts w:eastAsia="Times New Roman"/>
              </w:rPr>
              <w:t>Experimental statistics: Private Fostering in Wales, 2017-18</w:t>
            </w:r>
            <w:r>
              <w:rPr>
                <w:rFonts w:eastAsia="Times New Roman"/>
              </w:rPr>
              <w:t xml:space="preserve"> notes </w:t>
            </w:r>
            <w:r w:rsidRPr="00CD196E">
              <w:rPr>
                <w:rFonts w:eastAsia="Times New Roman"/>
              </w:rPr>
              <w:t>some information is not available for 2016-17 onwards due to a change in source following commencement of the Social Services and Well-being (Wales) Act.</w:t>
            </w:r>
            <w:r>
              <w:rPr>
                <w:rFonts w:eastAsia="Times New Roman"/>
              </w:rPr>
              <w:t xml:space="preserve"> England however continue to produce stats and annual review of </w:t>
            </w:r>
            <w:r w:rsidR="003977C1">
              <w:rPr>
                <w:rFonts w:eastAsia="Times New Roman"/>
              </w:rPr>
              <w:t>Private Fostering Arrangements</w:t>
            </w:r>
            <w:r>
              <w:rPr>
                <w:rFonts w:eastAsia="Times New Roman"/>
              </w:rPr>
              <w:t>.</w:t>
            </w:r>
          </w:p>
          <w:p w14:paraId="2D77219B" w14:textId="4B6B5C37" w:rsidR="0019644C" w:rsidRDefault="0019644C" w:rsidP="0019644C">
            <w:pPr>
              <w:rPr>
                <w:rFonts w:eastAsia="Times New Roman"/>
              </w:rPr>
            </w:pPr>
            <w:r w:rsidRPr="00EC325D">
              <w:rPr>
                <w:rFonts w:eastAsia="Times New Roman"/>
              </w:rPr>
              <w:t xml:space="preserve">The </w:t>
            </w:r>
            <w:r w:rsidR="00EC325D" w:rsidRPr="00EC325D">
              <w:rPr>
                <w:rFonts w:eastAsia="Times New Roman"/>
              </w:rPr>
              <w:t>S</w:t>
            </w:r>
            <w:r w:rsidR="00EC325D">
              <w:rPr>
                <w:rFonts w:eastAsia="Times New Roman"/>
              </w:rPr>
              <w:t>SWBA 2014</w:t>
            </w:r>
            <w:r w:rsidRPr="00CD196E">
              <w:rPr>
                <w:rFonts w:eastAsia="Times New Roman"/>
              </w:rPr>
              <w:t xml:space="preserve"> is noted to h</w:t>
            </w:r>
            <w:r w:rsidR="00EC325D">
              <w:rPr>
                <w:rFonts w:eastAsia="Times New Roman"/>
              </w:rPr>
              <w:t>ave changed the course of</w:t>
            </w:r>
            <w:r w:rsidRPr="00CD196E">
              <w:rPr>
                <w:rFonts w:eastAsia="Times New Roman"/>
              </w:rPr>
              <w:t xml:space="preserve"> data gathering and reporting</w:t>
            </w:r>
            <w:r w:rsidR="006E156D">
              <w:rPr>
                <w:rFonts w:eastAsia="Times New Roman"/>
              </w:rPr>
              <w:t>.  W</w:t>
            </w:r>
            <w:r w:rsidRPr="00CD196E">
              <w:rPr>
                <w:rFonts w:eastAsia="Times New Roman"/>
              </w:rPr>
              <w:t xml:space="preserve">here there is a notable decline </w:t>
            </w:r>
            <w:r w:rsidRPr="00C7596F">
              <w:rPr>
                <w:rFonts w:eastAsia="Times New Roman"/>
              </w:rPr>
              <w:t>in numbers</w:t>
            </w:r>
            <w:r w:rsidR="00C7596F" w:rsidRPr="00C7596F">
              <w:rPr>
                <w:rFonts w:eastAsia="Times New Roman"/>
              </w:rPr>
              <w:t>,</w:t>
            </w:r>
            <w:r w:rsidRPr="00C7596F">
              <w:rPr>
                <w:rFonts w:eastAsia="Times New Roman"/>
              </w:rPr>
              <w:t xml:space="preserve"> it would appear </w:t>
            </w:r>
            <w:r w:rsidRPr="00CD196E">
              <w:rPr>
                <w:rFonts w:eastAsia="Times New Roman"/>
              </w:rPr>
              <w:t>Private Fostering has droppe</w:t>
            </w:r>
            <w:r w:rsidR="00E2164D">
              <w:rPr>
                <w:rFonts w:eastAsia="Times New Roman"/>
              </w:rPr>
              <w:t xml:space="preserve">d off the agenda </w:t>
            </w:r>
            <w:r w:rsidR="00EC325D">
              <w:rPr>
                <w:rFonts w:eastAsia="Times New Roman"/>
              </w:rPr>
              <w:t>suggesting that data surrounding this is no longer</w:t>
            </w:r>
            <w:r w:rsidR="00E2164D">
              <w:rPr>
                <w:rFonts w:eastAsia="Times New Roman"/>
              </w:rPr>
              <w:t xml:space="preserve"> being collected. </w:t>
            </w:r>
            <w:r w:rsidR="00EC325D">
              <w:rPr>
                <w:rFonts w:eastAsia="Times New Roman"/>
              </w:rPr>
              <w:t>This perhaps would suggest that it is</w:t>
            </w:r>
            <w:r w:rsidRPr="00CD196E">
              <w:rPr>
                <w:rFonts w:eastAsia="Times New Roman"/>
              </w:rPr>
              <w:t xml:space="preserve"> no</w:t>
            </w:r>
            <w:r>
              <w:rPr>
                <w:rFonts w:eastAsia="Times New Roman"/>
              </w:rPr>
              <w:t>t</w:t>
            </w:r>
            <w:r w:rsidR="00EC325D">
              <w:rPr>
                <w:rFonts w:eastAsia="Times New Roman"/>
              </w:rPr>
              <w:t xml:space="preserve"> the</w:t>
            </w:r>
            <w:r w:rsidRPr="00CD196E">
              <w:rPr>
                <w:rFonts w:eastAsia="Times New Roman"/>
              </w:rPr>
              <w:t xml:space="preserve"> focus of practitioners, part</w:t>
            </w:r>
            <w:r w:rsidR="00EC325D">
              <w:rPr>
                <w:rFonts w:eastAsia="Times New Roman"/>
              </w:rPr>
              <w:t xml:space="preserve">ners or the public. It is important that </w:t>
            </w:r>
            <w:r w:rsidR="003977C1">
              <w:rPr>
                <w:rFonts w:eastAsia="Times New Roman"/>
              </w:rPr>
              <w:t>Private Fostering Arrangements</w:t>
            </w:r>
            <w:r w:rsidR="00EC325D">
              <w:rPr>
                <w:rFonts w:eastAsia="Times New Roman"/>
              </w:rPr>
              <w:t xml:space="preserve"> are recognised and the need for an assessment of such arrangements acknowledged. Safeguarding C</w:t>
            </w:r>
            <w:r w:rsidRPr="00CD196E">
              <w:rPr>
                <w:rFonts w:eastAsia="Times New Roman"/>
              </w:rPr>
              <w:t xml:space="preserve">hildren is everyone’s duty </w:t>
            </w:r>
            <w:r w:rsidR="00EC325D">
              <w:rPr>
                <w:rFonts w:eastAsia="Times New Roman"/>
              </w:rPr>
              <w:t xml:space="preserve">and </w:t>
            </w:r>
            <w:r w:rsidRPr="00CD196E">
              <w:rPr>
                <w:rFonts w:eastAsia="Times New Roman"/>
              </w:rPr>
              <w:t>is encompassed also with</w:t>
            </w:r>
            <w:r w:rsidR="00EC325D">
              <w:rPr>
                <w:rFonts w:eastAsia="Times New Roman"/>
              </w:rPr>
              <w:t xml:space="preserve"> a private fostering arrangement.</w:t>
            </w:r>
          </w:p>
          <w:p w14:paraId="4E5108C1" w14:textId="3234986D" w:rsidR="0019644C" w:rsidRPr="003F1137" w:rsidRDefault="0019644C" w:rsidP="0019644C">
            <w:pPr>
              <w:rPr>
                <w:rFonts w:eastAsia="Times New Roman"/>
              </w:rPr>
            </w:pPr>
            <w:r w:rsidRPr="003F1137">
              <w:rPr>
                <w:rFonts w:eastAsia="Times New Roman"/>
              </w:rPr>
              <w:t>Most recent data held by Stats Wales is from 2018-2019 which indicate low numbers of referrals to</w:t>
            </w:r>
            <w:r w:rsidR="00A23FD2">
              <w:rPr>
                <w:rFonts w:eastAsia="Times New Roman"/>
              </w:rPr>
              <w:t xml:space="preserve"> Local Authorities</w:t>
            </w:r>
            <w:r w:rsidR="005C0348">
              <w:rPr>
                <w:rFonts w:eastAsia="Times New Roman"/>
              </w:rPr>
              <w:t xml:space="preserve"> around p</w:t>
            </w:r>
            <w:r w:rsidRPr="003F1137">
              <w:rPr>
                <w:rFonts w:eastAsia="Times New Roman"/>
              </w:rPr>
              <w:t xml:space="preserve">rivate fostering.  With 28 children across Wales in </w:t>
            </w:r>
            <w:r w:rsidR="003977C1">
              <w:rPr>
                <w:rFonts w:eastAsia="Times New Roman"/>
              </w:rPr>
              <w:t>Private Fostering Arrangements</w:t>
            </w:r>
            <w:r w:rsidR="00A23FD2">
              <w:rPr>
                <w:rFonts w:eastAsia="Times New Roman"/>
              </w:rPr>
              <w:t xml:space="preserve"> in that</w:t>
            </w:r>
            <w:r w:rsidRPr="003F1137">
              <w:rPr>
                <w:rFonts w:eastAsia="Times New Roman"/>
              </w:rPr>
              <w:t xml:space="preserve"> year of which </w:t>
            </w:r>
            <w:r w:rsidR="005C0348">
              <w:rPr>
                <w:rFonts w:eastAsia="Times New Roman"/>
              </w:rPr>
              <w:t>none</w:t>
            </w:r>
            <w:r w:rsidRPr="003F1137">
              <w:rPr>
                <w:rFonts w:eastAsia="Times New Roman"/>
              </w:rPr>
              <w:t xml:space="preserve"> were in</w:t>
            </w:r>
            <w:r w:rsidR="005C0348">
              <w:rPr>
                <w:rFonts w:eastAsia="Times New Roman"/>
              </w:rPr>
              <w:t xml:space="preserve"> the </w:t>
            </w:r>
            <w:r w:rsidR="00C7596F">
              <w:rPr>
                <w:rFonts w:eastAsia="Times New Roman"/>
              </w:rPr>
              <w:t xml:space="preserve">Safeguarding </w:t>
            </w:r>
            <w:r w:rsidR="005C0348">
              <w:rPr>
                <w:rFonts w:eastAsia="Times New Roman"/>
              </w:rPr>
              <w:t>boards area. (Statistics W</w:t>
            </w:r>
            <w:r w:rsidR="00A23FD2">
              <w:rPr>
                <w:rFonts w:eastAsia="Times New Roman"/>
              </w:rPr>
              <w:t>ales)</w:t>
            </w:r>
            <w:r w:rsidR="005C0348">
              <w:rPr>
                <w:rFonts w:eastAsia="Times New Roman"/>
              </w:rPr>
              <w:t xml:space="preserve"> This </w:t>
            </w:r>
            <w:r w:rsidR="00C7596F">
              <w:rPr>
                <w:rFonts w:eastAsia="Times New Roman"/>
              </w:rPr>
              <w:t xml:space="preserve"> number of referrals </w:t>
            </w:r>
            <w:r w:rsidR="005C0348">
              <w:rPr>
                <w:rFonts w:eastAsia="Times New Roman"/>
              </w:rPr>
              <w:t>in</w:t>
            </w:r>
            <w:r w:rsidRPr="003F1137">
              <w:rPr>
                <w:rFonts w:eastAsia="Times New Roman"/>
              </w:rPr>
              <w:t xml:space="preserve"> comparison to the number of assessments undertaken </w:t>
            </w:r>
            <w:r w:rsidR="00C7596F">
              <w:rPr>
                <w:rFonts w:eastAsia="Times New Roman"/>
              </w:rPr>
              <w:t xml:space="preserve">by Children’s Services </w:t>
            </w:r>
            <w:r w:rsidRPr="003F1137">
              <w:rPr>
                <w:rFonts w:eastAsia="Times New Roman"/>
              </w:rPr>
              <w:t xml:space="preserve">across Wales which is a total of </w:t>
            </w:r>
            <w:r w:rsidRPr="003F1137">
              <w:t>54,802( WG, 2019)</w:t>
            </w:r>
            <w:r w:rsidR="00A23FD2">
              <w:rPr>
                <w:rFonts w:eastAsia="Times New Roman"/>
              </w:rPr>
              <w:t xml:space="preserve"> </w:t>
            </w:r>
            <w:r w:rsidRPr="003F1137">
              <w:rPr>
                <w:rFonts w:eastAsia="Times New Roman"/>
              </w:rPr>
              <w:t>demonstrates the low number an</w:t>
            </w:r>
            <w:r w:rsidR="00A23FD2">
              <w:rPr>
                <w:rFonts w:eastAsia="Times New Roman"/>
              </w:rPr>
              <w:t xml:space="preserve">d </w:t>
            </w:r>
            <w:r w:rsidR="00A23FD2">
              <w:rPr>
                <w:rFonts w:eastAsia="Times New Roman"/>
              </w:rPr>
              <w:lastRenderedPageBreak/>
              <w:t>infrequency of requested Private Fostering Assessments</w:t>
            </w:r>
            <w:r w:rsidR="005C0348">
              <w:rPr>
                <w:rFonts w:eastAsia="Times New Roman"/>
              </w:rPr>
              <w:t>, suggesting that practitioners will lack familiarity in respect of carrying out this type of assessment.</w:t>
            </w:r>
            <w:r w:rsidR="00A23FD2">
              <w:rPr>
                <w:rFonts w:eastAsia="Times New Roman"/>
              </w:rPr>
              <w:t xml:space="preserve"> </w:t>
            </w:r>
          </w:p>
          <w:p w14:paraId="15C9BEF7" w14:textId="62D2AB82" w:rsidR="0019644C" w:rsidRPr="00D242DC" w:rsidRDefault="0019644C" w:rsidP="0019644C">
            <w:pPr>
              <w:rPr>
                <w:rFonts w:eastAsia="Times New Roman"/>
              </w:rPr>
            </w:pPr>
            <w:r w:rsidRPr="00D242DC">
              <w:rPr>
                <w:rFonts w:eastAsia="Times New Roman"/>
              </w:rPr>
              <w:t xml:space="preserve">It poses the question if the SSWBA and </w:t>
            </w:r>
            <w:r w:rsidR="00F178E6">
              <w:rPr>
                <w:rFonts w:eastAsia="Times New Roman"/>
              </w:rPr>
              <w:t xml:space="preserve">the </w:t>
            </w:r>
            <w:r w:rsidRPr="00D242DC">
              <w:rPr>
                <w:rFonts w:eastAsia="Times New Roman"/>
              </w:rPr>
              <w:t>need to no longer report is linked to the decline in numbers and is the increase prior to 2015 as a result of the wider public knowledge and promotion around Private Foster with the implementation from 2008 onwards of the Regulations.</w:t>
            </w:r>
          </w:p>
          <w:p w14:paraId="77AFBDF4" w14:textId="419B8376" w:rsidR="0019644C" w:rsidRDefault="0019644C" w:rsidP="0019644C">
            <w:pPr>
              <w:rPr>
                <w:rFonts w:eastAsia="Times New Roman" w:cs="Arial"/>
                <w:color w:val="000000"/>
                <w:kern w:val="36"/>
                <w:szCs w:val="34"/>
              </w:rPr>
            </w:pPr>
            <w:r w:rsidRPr="00216C72">
              <w:rPr>
                <w:rFonts w:eastAsia="Times New Roman" w:cs="Arial"/>
                <w:color w:val="000000"/>
                <w:kern w:val="36"/>
                <w:szCs w:val="34"/>
              </w:rPr>
              <w:t xml:space="preserve">The Children (Private Arrangements for Fostering) (Wales) Regulations 2006, provide clear </w:t>
            </w:r>
            <w:r w:rsidR="00C7596F">
              <w:rPr>
                <w:rFonts w:eastAsia="Times New Roman" w:cs="Arial"/>
                <w:color w:val="000000"/>
                <w:kern w:val="36"/>
                <w:szCs w:val="34"/>
              </w:rPr>
              <w:t xml:space="preserve">directions </w:t>
            </w:r>
            <w:r w:rsidRPr="00216C72">
              <w:rPr>
                <w:rFonts w:eastAsia="Times New Roman" w:cs="Arial"/>
                <w:color w:val="000000"/>
                <w:kern w:val="36"/>
                <w:szCs w:val="34"/>
              </w:rPr>
              <w:t xml:space="preserve">as to the process required, however many Local Authorities in England have chosen to provide guidance on the statutory responsibilities. </w:t>
            </w:r>
            <w:r>
              <w:rPr>
                <w:rFonts w:eastAsia="Times New Roman" w:cs="Arial"/>
                <w:color w:val="000000"/>
                <w:kern w:val="36"/>
                <w:szCs w:val="34"/>
              </w:rPr>
              <w:t xml:space="preserve"> In relation to this case, regulations are explicit on the duty of the </w:t>
            </w:r>
            <w:r w:rsidR="00C7596F">
              <w:rPr>
                <w:rFonts w:eastAsia="Times New Roman" w:cs="Arial"/>
                <w:color w:val="000000"/>
                <w:kern w:val="36"/>
                <w:szCs w:val="34"/>
              </w:rPr>
              <w:t>L</w:t>
            </w:r>
            <w:r>
              <w:rPr>
                <w:rFonts w:eastAsia="Times New Roman" w:cs="Arial"/>
                <w:color w:val="000000"/>
                <w:kern w:val="36"/>
                <w:szCs w:val="34"/>
              </w:rPr>
              <w:t xml:space="preserve">ocal </w:t>
            </w:r>
            <w:r w:rsidR="00C7596F">
              <w:rPr>
                <w:rFonts w:eastAsia="Times New Roman" w:cs="Arial"/>
                <w:color w:val="000000"/>
                <w:kern w:val="36"/>
                <w:szCs w:val="34"/>
              </w:rPr>
              <w:t>A</w:t>
            </w:r>
            <w:r>
              <w:rPr>
                <w:rFonts w:eastAsia="Times New Roman" w:cs="Arial"/>
                <w:color w:val="000000"/>
                <w:kern w:val="36"/>
                <w:szCs w:val="34"/>
              </w:rPr>
              <w:t>uthority and that such arrangements</w:t>
            </w:r>
            <w:r w:rsidR="00F178E6">
              <w:rPr>
                <w:rFonts w:eastAsia="Times New Roman" w:cs="Arial"/>
                <w:color w:val="000000"/>
                <w:kern w:val="36"/>
                <w:szCs w:val="34"/>
              </w:rPr>
              <w:t xml:space="preserve"> are to remain open for review</w:t>
            </w:r>
            <w:r w:rsidR="00C7596F">
              <w:rPr>
                <w:rFonts w:eastAsia="Times New Roman" w:cs="Arial"/>
                <w:color w:val="000000"/>
                <w:kern w:val="36"/>
                <w:szCs w:val="34"/>
              </w:rPr>
              <w:t xml:space="preserve">, </w:t>
            </w:r>
            <w:r w:rsidR="00F178E6" w:rsidRPr="002B1858">
              <w:rPr>
                <w:rFonts w:eastAsia="Times New Roman" w:cs="Arial"/>
                <w:kern w:val="36"/>
                <w:szCs w:val="34"/>
              </w:rPr>
              <w:t>c</w:t>
            </w:r>
            <w:r w:rsidRPr="002B1858">
              <w:rPr>
                <w:rFonts w:eastAsia="Times New Roman" w:cs="Arial"/>
                <w:kern w:val="36"/>
                <w:szCs w:val="34"/>
              </w:rPr>
              <w:t xml:space="preserve">losure of this case was a human error and oversight where Child A was closed to SS </w:t>
            </w:r>
            <w:r>
              <w:rPr>
                <w:rFonts w:eastAsia="Times New Roman" w:cs="Arial"/>
                <w:color w:val="000000"/>
                <w:kern w:val="36"/>
                <w:szCs w:val="34"/>
              </w:rPr>
              <w:t xml:space="preserve">whilst being in a private fostering arrangement.  Regulations also note of documenting planned duration of said arrangements and this appears to have not been considered and </w:t>
            </w:r>
            <w:r w:rsidR="00F178E6">
              <w:rPr>
                <w:rFonts w:eastAsia="Times New Roman" w:cs="Arial"/>
                <w:color w:val="000000"/>
                <w:kern w:val="36"/>
                <w:szCs w:val="34"/>
              </w:rPr>
              <w:t xml:space="preserve">has been </w:t>
            </w:r>
            <w:r>
              <w:rPr>
                <w:rFonts w:eastAsia="Times New Roman" w:cs="Arial"/>
                <w:color w:val="000000"/>
                <w:kern w:val="36"/>
                <w:szCs w:val="34"/>
              </w:rPr>
              <w:t xml:space="preserve">accepted as an indefinite arrangement. </w:t>
            </w:r>
            <w:r w:rsidRPr="00216C72">
              <w:rPr>
                <w:rFonts w:eastAsia="Times New Roman" w:cs="Arial"/>
                <w:color w:val="000000"/>
                <w:kern w:val="36"/>
                <w:szCs w:val="34"/>
              </w:rPr>
              <w:t>This raises</w:t>
            </w:r>
            <w:r w:rsidR="00C7596F">
              <w:rPr>
                <w:rFonts w:eastAsia="Times New Roman" w:cs="Arial"/>
                <w:color w:val="000000"/>
                <w:kern w:val="36"/>
                <w:szCs w:val="34"/>
              </w:rPr>
              <w:t xml:space="preserve"> the need for increasing </w:t>
            </w:r>
            <w:r w:rsidR="00C7596F" w:rsidRPr="00216C72">
              <w:rPr>
                <w:rFonts w:eastAsia="Times New Roman" w:cs="Arial"/>
                <w:color w:val="000000"/>
                <w:kern w:val="36"/>
                <w:szCs w:val="34"/>
              </w:rPr>
              <w:t>awareness</w:t>
            </w:r>
            <w:r w:rsidRPr="00216C72">
              <w:rPr>
                <w:rFonts w:eastAsia="Times New Roman" w:cs="Arial"/>
                <w:color w:val="000000"/>
                <w:kern w:val="36"/>
                <w:szCs w:val="34"/>
              </w:rPr>
              <w:t xml:space="preserve"> of private fostering and to ensure that the arrangement is suitable in meeting the needs of the child and, if necessary, to prohibit unsuitable carers. This would be a useful guide for professionals involved in the assessment of </w:t>
            </w:r>
            <w:r w:rsidR="003977C1">
              <w:rPr>
                <w:rFonts w:eastAsia="Times New Roman" w:cs="Arial"/>
                <w:color w:val="000000"/>
                <w:kern w:val="36"/>
                <w:szCs w:val="34"/>
              </w:rPr>
              <w:t>Private Fostering Arrangements</w:t>
            </w:r>
            <w:r w:rsidRPr="00216C72">
              <w:rPr>
                <w:rFonts w:eastAsia="Times New Roman" w:cs="Arial"/>
                <w:color w:val="000000"/>
                <w:kern w:val="36"/>
                <w:szCs w:val="34"/>
              </w:rPr>
              <w:t xml:space="preserve"> and would perhaps provide a more structured approach to process management.</w:t>
            </w:r>
            <w:r>
              <w:rPr>
                <w:rFonts w:eastAsia="Times New Roman" w:cs="Arial"/>
                <w:color w:val="000000"/>
                <w:kern w:val="36"/>
                <w:szCs w:val="34"/>
              </w:rPr>
              <w:t xml:space="preserve"> In this case it may have </w:t>
            </w:r>
            <w:r w:rsidR="00C70150" w:rsidRPr="002B1858">
              <w:rPr>
                <w:rFonts w:eastAsia="Times New Roman" w:cs="Arial"/>
                <w:kern w:val="36"/>
                <w:szCs w:val="34"/>
              </w:rPr>
              <w:t>been</w:t>
            </w:r>
            <w:r w:rsidR="00C70150">
              <w:rPr>
                <w:rFonts w:eastAsia="Times New Roman" w:cs="Arial"/>
                <w:color w:val="000000"/>
                <w:kern w:val="36"/>
                <w:szCs w:val="34"/>
              </w:rPr>
              <w:t xml:space="preserve"> </w:t>
            </w:r>
            <w:r>
              <w:rPr>
                <w:rFonts w:eastAsia="Times New Roman" w:cs="Arial"/>
                <w:color w:val="000000"/>
                <w:kern w:val="36"/>
                <w:szCs w:val="34"/>
              </w:rPr>
              <w:t>beneficial to not delay assessment and wait until Child A had been in the arrangement for 28 days</w:t>
            </w:r>
            <w:r w:rsidR="00C70150">
              <w:rPr>
                <w:rFonts w:eastAsia="Times New Roman" w:cs="Arial"/>
                <w:color w:val="000000"/>
                <w:kern w:val="36"/>
                <w:szCs w:val="34"/>
              </w:rPr>
              <w:t>,</w:t>
            </w:r>
            <w:r>
              <w:rPr>
                <w:rFonts w:eastAsia="Times New Roman" w:cs="Arial"/>
                <w:color w:val="000000"/>
                <w:kern w:val="36"/>
                <w:szCs w:val="34"/>
              </w:rPr>
              <w:t xml:space="preserve"> a</w:t>
            </w:r>
            <w:r w:rsidR="00C7596F">
              <w:rPr>
                <w:rFonts w:eastAsia="Times New Roman" w:cs="Arial"/>
                <w:color w:val="000000"/>
                <w:kern w:val="36"/>
                <w:szCs w:val="34"/>
              </w:rPr>
              <w:t>s there was</w:t>
            </w:r>
            <w:r>
              <w:rPr>
                <w:rFonts w:eastAsia="Times New Roman" w:cs="Arial"/>
                <w:color w:val="000000"/>
                <w:kern w:val="36"/>
                <w:szCs w:val="34"/>
              </w:rPr>
              <w:t xml:space="preserve"> conflicting information of when </w:t>
            </w:r>
            <w:r w:rsidR="00C7596F">
              <w:rPr>
                <w:rFonts w:eastAsia="Times New Roman" w:cs="Arial"/>
                <w:color w:val="000000"/>
                <w:kern w:val="36"/>
                <w:szCs w:val="34"/>
              </w:rPr>
              <w:t>the arrangement</w:t>
            </w:r>
            <w:r>
              <w:rPr>
                <w:rFonts w:eastAsia="Times New Roman" w:cs="Arial"/>
                <w:color w:val="000000"/>
                <w:kern w:val="36"/>
                <w:szCs w:val="34"/>
              </w:rPr>
              <w:t xml:space="preserve"> commenced</w:t>
            </w:r>
            <w:r w:rsidR="00C7596F">
              <w:rPr>
                <w:rFonts w:eastAsia="Times New Roman" w:cs="Arial"/>
                <w:color w:val="000000"/>
                <w:kern w:val="36"/>
                <w:szCs w:val="34"/>
              </w:rPr>
              <w:t>. An earlier assessment may have allowed</w:t>
            </w:r>
            <w:r>
              <w:rPr>
                <w:rFonts w:eastAsia="Times New Roman" w:cs="Arial"/>
                <w:color w:val="000000"/>
                <w:kern w:val="36"/>
                <w:szCs w:val="34"/>
              </w:rPr>
              <w:t xml:space="preserve"> to gain</w:t>
            </w:r>
            <w:r w:rsidR="00C7596F">
              <w:rPr>
                <w:rFonts w:eastAsia="Times New Roman" w:cs="Arial"/>
                <w:color w:val="000000"/>
                <w:kern w:val="36"/>
                <w:szCs w:val="34"/>
              </w:rPr>
              <w:t xml:space="preserve"> a</w:t>
            </w:r>
            <w:r>
              <w:rPr>
                <w:rFonts w:eastAsia="Times New Roman" w:cs="Arial"/>
                <w:color w:val="000000"/>
                <w:kern w:val="36"/>
                <w:szCs w:val="34"/>
              </w:rPr>
              <w:t xml:space="preserve"> greater understanding of how the relationship between Child A and Adult C and D began and developed</w:t>
            </w:r>
            <w:r w:rsidR="00F178E6">
              <w:rPr>
                <w:rFonts w:eastAsia="Times New Roman" w:cs="Arial"/>
                <w:color w:val="000000"/>
                <w:kern w:val="36"/>
                <w:szCs w:val="34"/>
              </w:rPr>
              <w:t xml:space="preserve">. </w:t>
            </w:r>
          </w:p>
          <w:p w14:paraId="5E33978E" w14:textId="383EF4E9" w:rsidR="00DB48E2" w:rsidRDefault="00DB48E2" w:rsidP="0019644C">
            <w:pPr>
              <w:rPr>
                <w:rFonts w:eastAsia="Times New Roman" w:cs="Arial"/>
                <w:color w:val="000000"/>
                <w:kern w:val="36"/>
                <w:szCs w:val="34"/>
              </w:rPr>
            </w:pPr>
            <w:r>
              <w:rPr>
                <w:rFonts w:eastAsia="Times New Roman" w:cs="Arial"/>
                <w:color w:val="000000"/>
                <w:kern w:val="36"/>
                <w:szCs w:val="34"/>
              </w:rPr>
              <w:t>Whilst there was inference that there were challenges in the family home including home conditions</w:t>
            </w:r>
            <w:r w:rsidR="00B94973">
              <w:rPr>
                <w:rFonts w:eastAsia="Times New Roman" w:cs="Arial"/>
                <w:color w:val="000000"/>
                <w:kern w:val="36"/>
                <w:szCs w:val="34"/>
              </w:rPr>
              <w:t xml:space="preserve"> there appears to have been a missed opportunity to explore this further. A greater understanding of Child A’s perception of home life </w:t>
            </w:r>
            <w:r w:rsidR="00C7596F">
              <w:rPr>
                <w:rFonts w:eastAsia="Times New Roman" w:cs="Arial"/>
                <w:color w:val="000000"/>
                <w:kern w:val="36"/>
                <w:szCs w:val="34"/>
              </w:rPr>
              <w:t xml:space="preserve"> with Adult A and B and siblings could</w:t>
            </w:r>
            <w:r w:rsidR="00B94973">
              <w:rPr>
                <w:rFonts w:eastAsia="Times New Roman" w:cs="Arial"/>
                <w:color w:val="000000"/>
                <w:kern w:val="36"/>
                <w:szCs w:val="34"/>
              </w:rPr>
              <w:t xml:space="preserve"> have been explored in further detail and explained why Adult C and D were a more favourable option. </w:t>
            </w:r>
          </w:p>
          <w:p w14:paraId="2C172AA2" w14:textId="77777777" w:rsidR="0019644C" w:rsidRPr="00070026" w:rsidRDefault="0019644C" w:rsidP="0019644C">
            <w:pPr>
              <w:rPr>
                <w:rFonts w:eastAsia="Times New Roman"/>
              </w:rPr>
            </w:pPr>
            <w:r w:rsidRPr="00070026">
              <w:rPr>
                <w:rFonts w:eastAsia="Times New Roman"/>
                <w:u w:val="single"/>
              </w:rPr>
              <w:t xml:space="preserve">Consent: </w:t>
            </w:r>
          </w:p>
          <w:p w14:paraId="0FCB5F66" w14:textId="40E6659F" w:rsidR="0019644C" w:rsidRPr="00070026" w:rsidRDefault="0019644C" w:rsidP="0019644C">
            <w:pPr>
              <w:rPr>
                <w:rFonts w:eastAsia="Times New Roman"/>
              </w:rPr>
            </w:pPr>
            <w:r w:rsidRPr="00070026">
              <w:rPr>
                <w:rFonts w:eastAsia="Times New Roman"/>
              </w:rPr>
              <w:t xml:space="preserve">Both </w:t>
            </w:r>
            <w:r w:rsidRPr="006B4157">
              <w:rPr>
                <w:rFonts w:eastAsia="Times New Roman"/>
              </w:rPr>
              <w:t xml:space="preserve">Adults A and B had parental responsibility. Whilst it is good practice for all who have PR to give consent if one parent consents this can veto the others. Adult B was described as not engaging with professionals and appeared to have a passive role in the home. It was </w:t>
            </w:r>
            <w:r w:rsidR="00B94973">
              <w:rPr>
                <w:rFonts w:eastAsia="Times New Roman"/>
              </w:rPr>
              <w:t xml:space="preserve">noted Adult B </w:t>
            </w:r>
            <w:r w:rsidR="00D54C51">
              <w:rPr>
                <w:rFonts w:eastAsia="Times New Roman"/>
              </w:rPr>
              <w:t xml:space="preserve">was thought to have traits of being </w:t>
            </w:r>
            <w:r w:rsidR="00B94973">
              <w:rPr>
                <w:rFonts w:eastAsia="Times New Roman"/>
              </w:rPr>
              <w:t>neurodiverse</w:t>
            </w:r>
            <w:r w:rsidRPr="006B4157">
              <w:rPr>
                <w:rFonts w:eastAsia="Times New Roman"/>
              </w:rPr>
              <w:t xml:space="preserve"> and </w:t>
            </w:r>
            <w:r w:rsidR="00F178E6">
              <w:rPr>
                <w:rFonts w:eastAsia="Times New Roman"/>
              </w:rPr>
              <w:t xml:space="preserve">it </w:t>
            </w:r>
            <w:r w:rsidRPr="006B4157">
              <w:rPr>
                <w:rFonts w:eastAsia="Times New Roman"/>
              </w:rPr>
              <w:t>remains un</w:t>
            </w:r>
            <w:r w:rsidR="00B94973">
              <w:rPr>
                <w:rFonts w:eastAsia="Times New Roman"/>
              </w:rPr>
              <w:t xml:space="preserve">clear what steps to engage </w:t>
            </w:r>
            <w:r w:rsidRPr="006B4157">
              <w:rPr>
                <w:rFonts w:eastAsia="Times New Roman"/>
              </w:rPr>
              <w:t xml:space="preserve">them were undertaken </w:t>
            </w:r>
            <w:r w:rsidR="00F178E6">
              <w:rPr>
                <w:rFonts w:eastAsia="Times New Roman"/>
              </w:rPr>
              <w:t xml:space="preserve">and </w:t>
            </w:r>
            <w:r w:rsidR="00D54C51">
              <w:rPr>
                <w:rFonts w:eastAsia="Times New Roman"/>
              </w:rPr>
              <w:t xml:space="preserve">what </w:t>
            </w:r>
            <w:r w:rsidR="00D54C51" w:rsidRPr="006B4157">
              <w:rPr>
                <w:rFonts w:eastAsia="Times New Roman"/>
              </w:rPr>
              <w:t>would</w:t>
            </w:r>
            <w:r w:rsidRPr="006B4157">
              <w:rPr>
                <w:rFonts w:eastAsia="Times New Roman"/>
              </w:rPr>
              <w:t xml:space="preserve"> </w:t>
            </w:r>
            <w:r w:rsidR="00F178E6">
              <w:rPr>
                <w:rFonts w:eastAsia="Times New Roman"/>
              </w:rPr>
              <w:t xml:space="preserve">have </w:t>
            </w:r>
            <w:r w:rsidRPr="006B4157">
              <w:rPr>
                <w:rFonts w:eastAsia="Times New Roman"/>
              </w:rPr>
              <w:t>be</w:t>
            </w:r>
            <w:r w:rsidR="00B94973">
              <w:rPr>
                <w:rFonts w:eastAsia="Times New Roman"/>
              </w:rPr>
              <w:t xml:space="preserve">en most </w:t>
            </w:r>
            <w:r w:rsidR="00F178E6">
              <w:rPr>
                <w:rFonts w:eastAsia="Times New Roman"/>
              </w:rPr>
              <w:t>successful in</w:t>
            </w:r>
            <w:r w:rsidRPr="006B4157">
              <w:rPr>
                <w:rFonts w:eastAsia="Times New Roman"/>
              </w:rPr>
              <w:t xml:space="preserve"> meet their needs</w:t>
            </w:r>
            <w:r w:rsidR="00F178E6">
              <w:rPr>
                <w:rFonts w:eastAsia="Times New Roman"/>
              </w:rPr>
              <w:t xml:space="preserve"> and encouraging engagement</w:t>
            </w:r>
            <w:r w:rsidRPr="006B4157">
              <w:rPr>
                <w:rFonts w:eastAsia="Times New Roman"/>
              </w:rPr>
              <w:t>.  Adults A and B had</w:t>
            </w:r>
            <w:r w:rsidRPr="00070026">
              <w:rPr>
                <w:rFonts w:eastAsia="Times New Roman"/>
              </w:rPr>
              <w:t xml:space="preserve"> indicated dissatisfaction with the arrangement verbally. </w:t>
            </w:r>
            <w:r>
              <w:rPr>
                <w:rFonts w:eastAsia="Times New Roman"/>
              </w:rPr>
              <w:t>Adult</w:t>
            </w:r>
            <w:r w:rsidR="00B94973">
              <w:rPr>
                <w:rFonts w:eastAsia="Times New Roman"/>
              </w:rPr>
              <w:t xml:space="preserve"> B was recorded in the assessment as </w:t>
            </w:r>
            <w:r w:rsidR="004755C9">
              <w:rPr>
                <w:rFonts w:eastAsia="Times New Roman"/>
              </w:rPr>
              <w:t>non-agreeable with the private fostering arrangement and wanted Child A home, however</w:t>
            </w:r>
            <w:r w:rsidRPr="00070026">
              <w:rPr>
                <w:rFonts w:eastAsia="Times New Roman"/>
              </w:rPr>
              <w:t xml:space="preserve"> </w:t>
            </w:r>
            <w:r>
              <w:rPr>
                <w:rFonts w:eastAsia="Times New Roman"/>
              </w:rPr>
              <w:t>Adult</w:t>
            </w:r>
            <w:r w:rsidRPr="00070026">
              <w:rPr>
                <w:rFonts w:eastAsia="Times New Roman"/>
              </w:rPr>
              <w:t xml:space="preserve"> A had consented via</w:t>
            </w:r>
            <w:r w:rsidR="004755C9">
              <w:rPr>
                <w:rFonts w:eastAsia="Times New Roman"/>
              </w:rPr>
              <w:t xml:space="preserve"> the relevant</w:t>
            </w:r>
            <w:r w:rsidRPr="00070026">
              <w:rPr>
                <w:rFonts w:eastAsia="Times New Roman"/>
              </w:rPr>
              <w:t xml:space="preserve"> paperwork.</w:t>
            </w:r>
            <w:r>
              <w:rPr>
                <w:rFonts w:eastAsia="Times New Roman"/>
              </w:rPr>
              <w:t xml:space="preserve"> The learning event established that Adult A was communicating to </w:t>
            </w:r>
            <w:r w:rsidR="003977C1">
              <w:rPr>
                <w:rFonts w:eastAsia="Times New Roman"/>
              </w:rPr>
              <w:t>Education</w:t>
            </w:r>
            <w:r>
              <w:rPr>
                <w:rFonts w:eastAsia="Times New Roman"/>
              </w:rPr>
              <w:t xml:space="preserve"> that she did not consent however in contrast was consenting albeit it would appear to not upset Child A.</w:t>
            </w:r>
          </w:p>
          <w:p w14:paraId="081777AB" w14:textId="175DAD80" w:rsidR="0019644C" w:rsidRDefault="0019644C" w:rsidP="0019644C">
            <w:pPr>
              <w:rPr>
                <w:rFonts w:eastAsia="Times New Roman"/>
              </w:rPr>
            </w:pPr>
            <w:r w:rsidRPr="00070026">
              <w:rPr>
                <w:rFonts w:eastAsia="Times New Roman"/>
              </w:rPr>
              <w:t>Child A being in a sibling group of 5 where there were noted long standing issues of low school attendance must be considered in the climate of post pandemic era and the</w:t>
            </w:r>
            <w:r w:rsidR="00F178E6">
              <w:rPr>
                <w:rFonts w:eastAsia="Times New Roman"/>
              </w:rPr>
              <w:t xml:space="preserve"> impact not only on </w:t>
            </w:r>
            <w:r w:rsidR="00F178E6">
              <w:rPr>
                <w:rFonts w:eastAsia="Times New Roman"/>
              </w:rPr>
              <w:lastRenderedPageBreak/>
              <w:t>Child A, Adult A and</w:t>
            </w:r>
            <w:r>
              <w:rPr>
                <w:rFonts w:eastAsia="Times New Roman"/>
              </w:rPr>
              <w:t xml:space="preserve"> B </w:t>
            </w:r>
            <w:r w:rsidRPr="00070026">
              <w:rPr>
                <w:rFonts w:eastAsia="Times New Roman"/>
              </w:rPr>
              <w:t>but also thresholds and workload capacities of practitioners. In relation to Child A</w:t>
            </w:r>
            <w:r>
              <w:rPr>
                <w:rFonts w:eastAsia="Times New Roman"/>
              </w:rPr>
              <w:t>, Adult A and Adult B</w:t>
            </w:r>
            <w:r w:rsidRPr="00070026">
              <w:rPr>
                <w:rFonts w:eastAsia="Times New Roman"/>
              </w:rPr>
              <w:t xml:space="preserve"> firstly, </w:t>
            </w:r>
            <w:r>
              <w:rPr>
                <w:rFonts w:eastAsia="Times New Roman"/>
              </w:rPr>
              <w:t xml:space="preserve">low </w:t>
            </w:r>
            <w:r w:rsidRPr="00070026">
              <w:rPr>
                <w:rFonts w:eastAsia="Times New Roman"/>
              </w:rPr>
              <w:t xml:space="preserve">school attendance for a high volume of children post pandemic lockdowns were challenging returning to </w:t>
            </w:r>
            <w:r w:rsidR="003977C1">
              <w:rPr>
                <w:rFonts w:eastAsia="Times New Roman"/>
              </w:rPr>
              <w:t>Education</w:t>
            </w:r>
            <w:r w:rsidRPr="00070026">
              <w:rPr>
                <w:rFonts w:eastAsia="Times New Roman"/>
              </w:rPr>
              <w:t xml:space="preserve"> let alone those pre lockdowns experiencing barriers to attend school. </w:t>
            </w:r>
            <w:r>
              <w:rPr>
                <w:rFonts w:eastAsia="Times New Roman"/>
              </w:rPr>
              <w:t>Adult</w:t>
            </w:r>
            <w:r w:rsidRPr="00070026">
              <w:rPr>
                <w:rFonts w:eastAsia="Times New Roman"/>
              </w:rPr>
              <w:t xml:space="preserve"> A was noted to be perceived as the main caregiver and </w:t>
            </w:r>
            <w:r>
              <w:rPr>
                <w:rFonts w:eastAsia="Times New Roman"/>
              </w:rPr>
              <w:t>Adult</w:t>
            </w:r>
            <w:r w:rsidRPr="00070026">
              <w:rPr>
                <w:rFonts w:eastAsia="Times New Roman"/>
              </w:rPr>
              <w:t xml:space="preserve"> B a</w:t>
            </w:r>
            <w:r w:rsidR="00F178E6">
              <w:rPr>
                <w:rFonts w:eastAsia="Times New Roman"/>
              </w:rPr>
              <w:t>dopting a</w:t>
            </w:r>
            <w:r w:rsidRPr="00070026">
              <w:rPr>
                <w:rFonts w:eastAsia="Times New Roman"/>
              </w:rPr>
              <w:t xml:space="preserve"> more passive role. In addition to this the complexities of </w:t>
            </w:r>
            <w:r>
              <w:rPr>
                <w:rFonts w:eastAsia="Times New Roman"/>
              </w:rPr>
              <w:t>Adult</w:t>
            </w:r>
            <w:r w:rsidRPr="00070026">
              <w:rPr>
                <w:rFonts w:eastAsia="Times New Roman"/>
              </w:rPr>
              <w:t xml:space="preserve"> A noted to have fluctuating difficulties with their own emotional well-being and the mental load and responsibilities of several children</w:t>
            </w:r>
            <w:r w:rsidR="00C7596F">
              <w:rPr>
                <w:rFonts w:eastAsia="Times New Roman"/>
              </w:rPr>
              <w:t xml:space="preserve">, </w:t>
            </w:r>
            <w:r w:rsidRPr="00070026">
              <w:rPr>
                <w:rFonts w:eastAsia="Times New Roman"/>
              </w:rPr>
              <w:t xml:space="preserve"> some of which there were physical outbursts resulting in police visiting the home, engaging with professionals and needing to get Child A and siblings back in </w:t>
            </w:r>
            <w:r w:rsidR="003977C1">
              <w:rPr>
                <w:rFonts w:eastAsia="Times New Roman"/>
              </w:rPr>
              <w:t>Education</w:t>
            </w:r>
            <w:r w:rsidRPr="00070026">
              <w:rPr>
                <w:rFonts w:eastAsia="Times New Roman"/>
              </w:rPr>
              <w:t xml:space="preserve">. It could be suggested that </w:t>
            </w:r>
            <w:r>
              <w:rPr>
                <w:rFonts w:eastAsia="Times New Roman"/>
              </w:rPr>
              <w:t>Adult</w:t>
            </w:r>
            <w:r w:rsidRPr="00070026">
              <w:rPr>
                <w:rFonts w:eastAsia="Times New Roman"/>
              </w:rPr>
              <w:t xml:space="preserve"> A was emotionally and physically fatigued with their parenting role and responsibilities as such had found some relief albeit with reservations in the arrangement and hence her comments and behaviours being in c</w:t>
            </w:r>
            <w:r w:rsidR="00EB2971">
              <w:rPr>
                <w:rFonts w:eastAsia="Times New Roman"/>
              </w:rPr>
              <w:t>ontrast</w:t>
            </w:r>
            <w:r w:rsidRPr="00070026">
              <w:rPr>
                <w:rFonts w:eastAsia="Times New Roman"/>
              </w:rPr>
              <w:t xml:space="preserve"> to her signed consent and almost a go along with it rather than informed true consent and was accepted by practitioners. </w:t>
            </w:r>
          </w:p>
          <w:p w14:paraId="075683A9" w14:textId="5F4D62CC" w:rsidR="0019644C" w:rsidRDefault="0019644C" w:rsidP="0019644C">
            <w:pPr>
              <w:rPr>
                <w:rFonts w:eastAsia="Times New Roman"/>
              </w:rPr>
            </w:pPr>
            <w:r w:rsidRPr="00070026">
              <w:rPr>
                <w:rFonts w:eastAsia="Times New Roman"/>
                <w:u w:val="single"/>
              </w:rPr>
              <w:t>Child consent:</w:t>
            </w:r>
            <w:r w:rsidRPr="00070026">
              <w:rPr>
                <w:rFonts w:eastAsia="Times New Roman"/>
              </w:rPr>
              <w:t xml:space="preserve"> </w:t>
            </w:r>
          </w:p>
          <w:p w14:paraId="63B5AE5E" w14:textId="388D349D" w:rsidR="004A79C3" w:rsidRPr="005A5F49" w:rsidRDefault="00F178E6" w:rsidP="004A79C3">
            <w:pPr>
              <w:rPr>
                <w:rFonts w:eastAsia="Times New Roman"/>
              </w:rPr>
            </w:pPr>
            <w:r>
              <w:rPr>
                <w:rFonts w:eastAsia="Times New Roman"/>
              </w:rPr>
              <w:t>Child A was seen in medical sett</w:t>
            </w:r>
            <w:r w:rsidR="00C82C5F">
              <w:rPr>
                <w:rFonts w:eastAsia="Times New Roman"/>
              </w:rPr>
              <w:t xml:space="preserve">ings on a few occasions throughout </w:t>
            </w:r>
            <w:r>
              <w:rPr>
                <w:rFonts w:eastAsia="Times New Roman"/>
              </w:rPr>
              <w:t>the considered timeline. Whilst</w:t>
            </w:r>
            <w:r w:rsidR="00C82C5F">
              <w:rPr>
                <w:rFonts w:eastAsia="Times New Roman"/>
              </w:rPr>
              <w:t xml:space="preserve"> Gillick competence and Fraser guidelines will be considered depending on the nature of attendance, it is imperative that professionals consider the bigger presentin</w:t>
            </w:r>
            <w:r w:rsidR="00047BE0">
              <w:rPr>
                <w:rFonts w:eastAsia="Times New Roman"/>
              </w:rPr>
              <w:t xml:space="preserve">g picture. An example of such practice was a submission of an </w:t>
            </w:r>
            <w:r w:rsidR="003977C1" w:rsidRPr="00B72012">
              <w:rPr>
                <w:rFonts w:eastAsia="Times New Roman"/>
              </w:rPr>
              <w:t>integrated</w:t>
            </w:r>
            <w:r w:rsidR="00B72012" w:rsidRPr="00B72012">
              <w:rPr>
                <w:rFonts w:eastAsia="Times New Roman"/>
              </w:rPr>
              <w:t xml:space="preserve"> referral form</w:t>
            </w:r>
            <w:r w:rsidR="00B72012">
              <w:rPr>
                <w:rFonts w:eastAsia="Times New Roman"/>
              </w:rPr>
              <w:t xml:space="preserve"> (</w:t>
            </w:r>
            <w:r w:rsidR="00047BE0">
              <w:rPr>
                <w:rFonts w:eastAsia="Times New Roman"/>
              </w:rPr>
              <w:t>IRF</w:t>
            </w:r>
            <w:r w:rsidR="00B72012">
              <w:rPr>
                <w:rFonts w:eastAsia="Times New Roman"/>
              </w:rPr>
              <w:t>)</w:t>
            </w:r>
            <w:r w:rsidR="00047BE0">
              <w:rPr>
                <w:rFonts w:eastAsia="Times New Roman"/>
              </w:rPr>
              <w:t xml:space="preserve"> </w:t>
            </w:r>
            <w:r w:rsidR="00DD4472">
              <w:rPr>
                <w:rFonts w:eastAsia="Times New Roman"/>
              </w:rPr>
              <w:t xml:space="preserve">and telephone contact with </w:t>
            </w:r>
            <w:r w:rsidR="003977C1">
              <w:rPr>
                <w:rFonts w:eastAsia="Times New Roman"/>
              </w:rPr>
              <w:t>SS</w:t>
            </w:r>
            <w:r w:rsidR="00DD4472">
              <w:rPr>
                <w:rFonts w:eastAsia="Times New Roman"/>
              </w:rPr>
              <w:t xml:space="preserve">, when Child A was seen in the </w:t>
            </w:r>
            <w:r w:rsidR="003977C1">
              <w:rPr>
                <w:rFonts w:eastAsia="Times New Roman"/>
              </w:rPr>
              <w:t>ED</w:t>
            </w:r>
            <w:r w:rsidR="00DD4472">
              <w:rPr>
                <w:rFonts w:eastAsia="Times New Roman"/>
              </w:rPr>
              <w:t xml:space="preserve"> </w:t>
            </w:r>
            <w:r w:rsidR="00B7388E">
              <w:rPr>
                <w:rFonts w:eastAsia="Times New Roman"/>
              </w:rPr>
              <w:t>accompanied</w:t>
            </w:r>
            <w:r w:rsidR="00DD4472">
              <w:rPr>
                <w:rFonts w:eastAsia="Times New Roman"/>
              </w:rPr>
              <w:t xml:space="preserve"> by Adult C. The practitioner did not feel that the relationship between Child A and Adult C was that of carer and child, presenting as more of a friendship. This example also emphasises the importance of professional curiosity and lateral checks across multi agencies.</w:t>
            </w:r>
            <w:r w:rsidR="004A79C3">
              <w:rPr>
                <w:rFonts w:eastAsia="Times New Roman"/>
              </w:rPr>
              <w:t xml:space="preserve"> </w:t>
            </w:r>
            <w:r w:rsidR="00B329DD" w:rsidRPr="002B1858">
              <w:rPr>
                <w:rFonts w:eastAsia="Times New Roman"/>
              </w:rPr>
              <w:t>C</w:t>
            </w:r>
            <w:r w:rsidR="004A79C3" w:rsidRPr="002B1858">
              <w:rPr>
                <w:rFonts w:eastAsia="Times New Roman"/>
              </w:rPr>
              <w:t>hildre</w:t>
            </w:r>
            <w:r w:rsidR="004A79C3">
              <w:rPr>
                <w:rFonts w:eastAsia="Times New Roman"/>
              </w:rPr>
              <w:t>n of appropriate age are asked if they wish to be spoken to alone, perhaps consideration could be given as to how this is asked</w:t>
            </w:r>
            <w:r w:rsidR="00B72012">
              <w:rPr>
                <w:rFonts w:eastAsia="Times New Roman"/>
              </w:rPr>
              <w:t xml:space="preserve"> and presented to a young person who may say no if asked do you want to speak to me alone rather than can I speak to you alone.</w:t>
            </w:r>
          </w:p>
          <w:p w14:paraId="1D79827B" w14:textId="4C909989" w:rsidR="0019644C" w:rsidRPr="00070026" w:rsidRDefault="0019644C" w:rsidP="0019644C">
            <w:pPr>
              <w:rPr>
                <w:rFonts w:eastAsia="Times New Roman"/>
              </w:rPr>
            </w:pPr>
            <w:r w:rsidRPr="00070026">
              <w:rPr>
                <w:rFonts w:eastAsia="Times New Roman"/>
                <w:u w:val="single"/>
              </w:rPr>
              <w:t>What does success look like?</w:t>
            </w:r>
          </w:p>
          <w:p w14:paraId="598F7B1A" w14:textId="0070289F" w:rsidR="0019644C" w:rsidRPr="00070026" w:rsidRDefault="0019644C" w:rsidP="0019644C">
            <w:pPr>
              <w:rPr>
                <w:rFonts w:eastAsia="Times New Roman"/>
              </w:rPr>
            </w:pPr>
            <w:r w:rsidRPr="00070026">
              <w:rPr>
                <w:rFonts w:eastAsia="Times New Roman"/>
              </w:rPr>
              <w:t xml:space="preserve">Whilst it was noted </w:t>
            </w:r>
            <w:r>
              <w:rPr>
                <w:rFonts w:eastAsia="Times New Roman"/>
              </w:rPr>
              <w:t>Adult C and D</w:t>
            </w:r>
            <w:r w:rsidRPr="00070026">
              <w:rPr>
                <w:rFonts w:eastAsia="Times New Roman"/>
              </w:rPr>
              <w:t xml:space="preserve"> were attending meetings and engaging with practitioners the concern around non-attendance at school had not improved through the assessment process. </w:t>
            </w:r>
            <w:r>
              <w:rPr>
                <w:rFonts w:eastAsia="Times New Roman"/>
              </w:rPr>
              <w:t xml:space="preserve"> Wider concerns had come to light around lack of boundaries, vaping</w:t>
            </w:r>
            <w:r w:rsidR="00DD4472">
              <w:rPr>
                <w:rFonts w:eastAsia="Times New Roman"/>
              </w:rPr>
              <w:t xml:space="preserve">, </w:t>
            </w:r>
            <w:r>
              <w:rPr>
                <w:rFonts w:eastAsia="Times New Roman"/>
              </w:rPr>
              <w:t xml:space="preserve">alcohol </w:t>
            </w:r>
            <w:r w:rsidR="003977C1">
              <w:rPr>
                <w:rFonts w:eastAsia="Times New Roman"/>
              </w:rPr>
              <w:t>use and a</w:t>
            </w:r>
            <w:r>
              <w:rPr>
                <w:rFonts w:eastAsia="Times New Roman"/>
              </w:rPr>
              <w:t xml:space="preserve"> photograph on social media</w:t>
            </w:r>
            <w:r w:rsidR="00B72012">
              <w:rPr>
                <w:rFonts w:eastAsia="Times New Roman"/>
              </w:rPr>
              <w:t xml:space="preserve"> of child A and Adult C drinking alcohol</w:t>
            </w:r>
            <w:r>
              <w:rPr>
                <w:rFonts w:eastAsia="Times New Roman"/>
              </w:rPr>
              <w:t xml:space="preserve">, none of which were behaviour concern when in the family home. The measure of success noted was that there had been improvement in Child A’s emotional wellbeing with a decline in </w:t>
            </w:r>
            <w:r w:rsidR="004A79C3">
              <w:rPr>
                <w:rFonts w:eastAsia="Times New Roman"/>
              </w:rPr>
              <w:t>self-harming</w:t>
            </w:r>
            <w:r>
              <w:rPr>
                <w:rFonts w:eastAsia="Times New Roman"/>
              </w:rPr>
              <w:t xml:space="preserve"> behaviours.</w:t>
            </w:r>
          </w:p>
          <w:p w14:paraId="70728D27" w14:textId="77777777" w:rsidR="0019644C" w:rsidRPr="00070026" w:rsidRDefault="0019644C" w:rsidP="0019644C">
            <w:pPr>
              <w:rPr>
                <w:rFonts w:eastAsia="Times New Roman"/>
              </w:rPr>
            </w:pPr>
            <w:r w:rsidRPr="00070026">
              <w:rPr>
                <w:rFonts w:eastAsia="Times New Roman"/>
                <w:u w:val="single"/>
              </w:rPr>
              <w:t>Documenting professional curiosity</w:t>
            </w:r>
            <w:r>
              <w:rPr>
                <w:rFonts w:eastAsia="Times New Roman"/>
                <w:u w:val="single"/>
              </w:rPr>
              <w:t xml:space="preserve">: evidence based vs </w:t>
            </w:r>
            <w:r w:rsidRPr="00070026">
              <w:rPr>
                <w:rFonts w:eastAsia="Times New Roman"/>
                <w:u w:val="single"/>
              </w:rPr>
              <w:t xml:space="preserve">gut feelings: </w:t>
            </w:r>
          </w:p>
          <w:p w14:paraId="4723F1B7" w14:textId="77777777" w:rsidR="006B0EE2" w:rsidRDefault="0019644C" w:rsidP="0019644C">
            <w:pPr>
              <w:rPr>
                <w:rFonts w:eastAsia="Times New Roman" w:cs="Arial"/>
                <w:color w:val="000000"/>
                <w:kern w:val="36"/>
                <w:szCs w:val="34"/>
              </w:rPr>
            </w:pPr>
            <w:r w:rsidRPr="001031FD">
              <w:rPr>
                <w:rFonts w:eastAsia="Times New Roman" w:cs="Arial"/>
                <w:color w:val="000000"/>
                <w:kern w:val="36"/>
                <w:szCs w:val="34"/>
              </w:rPr>
              <w:t xml:space="preserve">Professional curiosity and challenge are complex themes and applying them to evidence based practice is difficult. This may be thought of as ‘respectful uncertainty’ used by Lord Laming in his inquiry into the case of Victoria Climbie. Throughout the learning event the voice of professionals involved with Child A and her family often expressed as having ‘a feeling’, or ‘not being </w:t>
            </w:r>
            <w:r w:rsidRPr="001031FD">
              <w:rPr>
                <w:rFonts w:eastAsia="Times New Roman" w:cs="Arial"/>
                <w:color w:val="000000"/>
                <w:kern w:val="36"/>
                <w:szCs w:val="34"/>
              </w:rPr>
              <w:lastRenderedPageBreak/>
              <w:t>comfortable’, how is this evidenced when undertaking assessments of potentially vulnerable children. All agencies need to become more proficient in challengi</w:t>
            </w:r>
            <w:r w:rsidR="006B0EE2">
              <w:rPr>
                <w:rFonts w:eastAsia="Times New Roman" w:cs="Arial"/>
                <w:color w:val="000000"/>
                <w:kern w:val="36"/>
                <w:szCs w:val="34"/>
              </w:rPr>
              <w:t>ng these thoughts and feelings.</w:t>
            </w:r>
          </w:p>
          <w:p w14:paraId="64789419" w14:textId="5AE03981" w:rsidR="00AD79FA" w:rsidRPr="006B0EE2" w:rsidRDefault="006B0EE2" w:rsidP="0019644C">
            <w:pPr>
              <w:rPr>
                <w:rFonts w:eastAsia="Times New Roman" w:cs="Arial"/>
                <w:color w:val="000000"/>
                <w:kern w:val="36"/>
                <w:szCs w:val="34"/>
              </w:rPr>
            </w:pPr>
            <w:r>
              <w:rPr>
                <w:rFonts w:eastAsia="Times New Roman"/>
              </w:rPr>
              <w:t>The</w:t>
            </w:r>
            <w:r w:rsidR="0019644C" w:rsidRPr="00070026">
              <w:rPr>
                <w:rFonts w:eastAsia="Times New Roman"/>
              </w:rPr>
              <w:t xml:space="preserve"> learning event</w:t>
            </w:r>
            <w:r>
              <w:rPr>
                <w:rFonts w:eastAsia="Times New Roman"/>
              </w:rPr>
              <w:t xml:space="preserve"> highlighted that</w:t>
            </w:r>
            <w:r w:rsidR="0019644C" w:rsidRPr="00070026">
              <w:rPr>
                <w:rFonts w:eastAsia="Times New Roman"/>
              </w:rPr>
              <w:t xml:space="preserve"> there were some difficult</w:t>
            </w:r>
            <w:r w:rsidR="0019644C">
              <w:rPr>
                <w:rFonts w:eastAsia="Times New Roman"/>
              </w:rPr>
              <w:t xml:space="preserve"> </w:t>
            </w:r>
            <w:r w:rsidR="0019644C" w:rsidRPr="00070026">
              <w:rPr>
                <w:rFonts w:eastAsia="Times New Roman"/>
              </w:rPr>
              <w:t>observations noted by var</w:t>
            </w:r>
            <w:r>
              <w:rPr>
                <w:rFonts w:eastAsia="Times New Roman"/>
              </w:rPr>
              <w:t>ious professionals which made</w:t>
            </w:r>
            <w:r w:rsidR="0019644C" w:rsidRPr="00070026">
              <w:rPr>
                <w:rFonts w:eastAsia="Times New Roman"/>
              </w:rPr>
              <w:t xml:space="preserve"> them curious</w:t>
            </w:r>
            <w:r>
              <w:rPr>
                <w:rFonts w:eastAsia="Times New Roman"/>
              </w:rPr>
              <w:t xml:space="preserve"> but didn’t evidence obvious concerns.</w:t>
            </w:r>
            <w:r w:rsidR="0019644C" w:rsidRPr="00070026">
              <w:rPr>
                <w:rFonts w:eastAsia="Times New Roman"/>
              </w:rPr>
              <w:t xml:space="preserve"> One of which was a photo frame with “family” and a photograph of child A and </w:t>
            </w:r>
            <w:r w:rsidR="0019644C">
              <w:rPr>
                <w:rFonts w:eastAsia="Times New Roman"/>
              </w:rPr>
              <w:t xml:space="preserve">Adult C and D </w:t>
            </w:r>
            <w:r w:rsidR="0019644C" w:rsidRPr="00070026">
              <w:rPr>
                <w:rFonts w:eastAsia="Times New Roman"/>
              </w:rPr>
              <w:t>being in the</w:t>
            </w:r>
            <w:r w:rsidR="0019644C">
              <w:rPr>
                <w:rFonts w:eastAsia="Times New Roman"/>
              </w:rPr>
              <w:t>ir</w:t>
            </w:r>
            <w:r w:rsidR="0019644C" w:rsidRPr="00070026">
              <w:rPr>
                <w:rFonts w:eastAsia="Times New Roman"/>
              </w:rPr>
              <w:t xml:space="preserve"> home after only a few weeks of being in their care. The professional recalled thinking this was unusual but had not shared this with others. Whilst </w:t>
            </w:r>
            <w:r w:rsidR="0019644C" w:rsidRPr="002B1858">
              <w:rPr>
                <w:rFonts w:eastAsia="Times New Roman"/>
              </w:rPr>
              <w:t xml:space="preserve">work </w:t>
            </w:r>
            <w:r w:rsidR="00B329DD" w:rsidRPr="002B1858">
              <w:rPr>
                <w:rFonts w:eastAsia="Times New Roman"/>
              </w:rPr>
              <w:t xml:space="preserve">is </w:t>
            </w:r>
            <w:r w:rsidR="0019644C" w:rsidRPr="00070026">
              <w:rPr>
                <w:rFonts w:eastAsia="Times New Roman"/>
              </w:rPr>
              <w:t xml:space="preserve">evidence </w:t>
            </w:r>
            <w:r w:rsidR="002B1858" w:rsidRPr="00070026">
              <w:rPr>
                <w:rFonts w:eastAsia="Times New Roman"/>
              </w:rPr>
              <w:t>based,</w:t>
            </w:r>
            <w:r w:rsidR="0019644C" w:rsidRPr="00070026">
              <w:rPr>
                <w:rFonts w:eastAsia="Times New Roman"/>
              </w:rPr>
              <w:t xml:space="preserve"> and many professionals may experience “gut feelings” it is how this is articulated and documented and of course can be subjective. Such as the photograph could be viewed in isolation as both a negative and a positive. As a negative a working hypothesis may have been a concern that it is early in the dynamics and relationship between </w:t>
            </w:r>
            <w:r w:rsidR="0019644C">
              <w:rPr>
                <w:rFonts w:eastAsia="Times New Roman"/>
              </w:rPr>
              <w:t>Adult C and D</w:t>
            </w:r>
            <w:r w:rsidR="0019644C" w:rsidRPr="00070026">
              <w:rPr>
                <w:rFonts w:eastAsia="Times New Roman"/>
              </w:rPr>
              <w:t xml:space="preserve"> and child to be viewing as “family” and an over familiarity, on the positive side it could be viewed as </w:t>
            </w:r>
            <w:r w:rsidR="0019644C">
              <w:rPr>
                <w:rFonts w:eastAsia="Times New Roman"/>
              </w:rPr>
              <w:t>Adult C and D</w:t>
            </w:r>
            <w:r w:rsidR="0019644C" w:rsidRPr="00070026">
              <w:rPr>
                <w:rFonts w:eastAsia="Times New Roman"/>
              </w:rPr>
              <w:t xml:space="preserve"> embracing their role, </w:t>
            </w:r>
            <w:r w:rsidR="00DD4472">
              <w:rPr>
                <w:rFonts w:eastAsia="Times New Roman"/>
              </w:rPr>
              <w:t>building connection and making C</w:t>
            </w:r>
            <w:r w:rsidR="0019644C" w:rsidRPr="00070026">
              <w:rPr>
                <w:rFonts w:eastAsia="Times New Roman"/>
              </w:rPr>
              <w:t>hild A feel involved, cared</w:t>
            </w:r>
            <w:r w:rsidR="00DD4472">
              <w:rPr>
                <w:rFonts w:eastAsia="Times New Roman"/>
              </w:rPr>
              <w:t xml:space="preserve"> for</w:t>
            </w:r>
            <w:r w:rsidR="0019644C" w:rsidRPr="00070026">
              <w:rPr>
                <w:rFonts w:eastAsia="Times New Roman"/>
              </w:rPr>
              <w:t xml:space="preserve"> and belonging which could be of contrast of their family home and</w:t>
            </w:r>
            <w:r w:rsidR="00DD4472">
              <w:rPr>
                <w:rFonts w:eastAsia="Times New Roman"/>
              </w:rPr>
              <w:t xml:space="preserve"> therefore</w:t>
            </w:r>
            <w:r w:rsidR="0019644C" w:rsidRPr="00070026">
              <w:rPr>
                <w:rFonts w:eastAsia="Times New Roman"/>
              </w:rPr>
              <w:t xml:space="preserve"> meeting Maslow basic needs.</w:t>
            </w:r>
          </w:p>
          <w:p w14:paraId="49E2744B" w14:textId="3570A45B" w:rsidR="0019644C" w:rsidRPr="00070026" w:rsidRDefault="008B7C5D" w:rsidP="0019644C">
            <w:pPr>
              <w:rPr>
                <w:rFonts w:eastAsia="Times New Roman"/>
              </w:rPr>
            </w:pPr>
            <w:r>
              <w:rPr>
                <w:rFonts w:eastAsia="Times New Roman"/>
              </w:rPr>
              <w:t>A</w:t>
            </w:r>
            <w:r w:rsidR="0019644C" w:rsidRPr="00070026">
              <w:rPr>
                <w:rFonts w:eastAsia="Times New Roman"/>
              </w:rPr>
              <w:t xml:space="preserve"> comment made by </w:t>
            </w:r>
            <w:r w:rsidR="0019644C">
              <w:rPr>
                <w:rFonts w:eastAsia="Times New Roman"/>
              </w:rPr>
              <w:t>Adult C and D</w:t>
            </w:r>
            <w:r w:rsidR="0019644C" w:rsidRPr="00070026">
              <w:rPr>
                <w:rFonts w:eastAsia="Times New Roman"/>
              </w:rPr>
              <w:t xml:space="preserve"> builds a wider picture where they were s</w:t>
            </w:r>
            <w:r>
              <w:rPr>
                <w:rFonts w:eastAsia="Times New Roman"/>
              </w:rPr>
              <w:t xml:space="preserve">aid to be eager to have Child B </w:t>
            </w:r>
            <w:r w:rsidR="00B72012">
              <w:rPr>
                <w:rFonts w:eastAsia="Times New Roman"/>
              </w:rPr>
              <w:t>and</w:t>
            </w:r>
            <w:r>
              <w:rPr>
                <w:rFonts w:eastAsia="Times New Roman"/>
              </w:rPr>
              <w:t xml:space="preserve"> C</w:t>
            </w:r>
            <w:r w:rsidR="0019644C" w:rsidRPr="00070026">
              <w:rPr>
                <w:rFonts w:eastAsia="Times New Roman"/>
              </w:rPr>
              <w:t>hild A also in their care. It could be</w:t>
            </w:r>
            <w:r w:rsidR="00B72012">
              <w:rPr>
                <w:rFonts w:eastAsia="Times New Roman"/>
              </w:rPr>
              <w:t xml:space="preserve"> argued</w:t>
            </w:r>
            <w:r w:rsidR="0019644C" w:rsidRPr="00070026">
              <w:rPr>
                <w:rFonts w:eastAsia="Times New Roman"/>
              </w:rPr>
              <w:t xml:space="preserve"> that the two individuals</w:t>
            </w:r>
            <w:r w:rsidR="00B72012">
              <w:rPr>
                <w:rFonts w:eastAsia="Times New Roman"/>
              </w:rPr>
              <w:t>, Adult C and Adult D</w:t>
            </w:r>
            <w:r w:rsidR="0019644C" w:rsidRPr="00070026">
              <w:rPr>
                <w:rFonts w:eastAsia="Times New Roman"/>
              </w:rPr>
              <w:t xml:space="preserve"> </w:t>
            </w:r>
            <w:r w:rsidR="00B72012">
              <w:rPr>
                <w:rFonts w:eastAsia="Times New Roman"/>
              </w:rPr>
              <w:t>wer</w:t>
            </w:r>
            <w:r w:rsidR="0019644C" w:rsidRPr="00070026">
              <w:rPr>
                <w:rFonts w:eastAsia="Times New Roman"/>
              </w:rPr>
              <w:t>e being altruistic and wishing to be part of helping others</w:t>
            </w:r>
            <w:r w:rsidR="00B72012">
              <w:rPr>
                <w:rFonts w:eastAsia="Times New Roman"/>
              </w:rPr>
              <w:t>, however</w:t>
            </w:r>
            <w:r w:rsidR="0019644C" w:rsidRPr="00070026">
              <w:rPr>
                <w:rFonts w:eastAsia="Times New Roman"/>
              </w:rPr>
              <w:t xml:space="preserve"> their intentions and motivation to do so could have been explored further. Again in isolation would not necessarily raise concerns but coupled with the photo, comment from </w:t>
            </w:r>
            <w:r w:rsidR="0019644C">
              <w:rPr>
                <w:rFonts w:eastAsia="Times New Roman"/>
              </w:rPr>
              <w:t>Adult</w:t>
            </w:r>
            <w:r w:rsidR="0019644C" w:rsidRPr="00070026">
              <w:rPr>
                <w:rFonts w:eastAsia="Times New Roman"/>
              </w:rPr>
              <w:t xml:space="preserve"> A that </w:t>
            </w:r>
            <w:r w:rsidR="00B72012">
              <w:rPr>
                <w:rFonts w:eastAsia="Times New Roman"/>
              </w:rPr>
              <w:t>“</w:t>
            </w:r>
            <w:r w:rsidR="0019644C" w:rsidRPr="00070026">
              <w:rPr>
                <w:rFonts w:eastAsia="Times New Roman"/>
              </w:rPr>
              <w:t>they w</w:t>
            </w:r>
            <w:r w:rsidR="00EB2971">
              <w:rPr>
                <w:rFonts w:eastAsia="Times New Roman"/>
              </w:rPr>
              <w:t xml:space="preserve">anted a child </w:t>
            </w:r>
            <w:r w:rsidR="00D54C51">
              <w:rPr>
                <w:rFonts w:eastAsia="Times New Roman"/>
              </w:rPr>
              <w:t>and they</w:t>
            </w:r>
            <w:r w:rsidR="00B72012">
              <w:rPr>
                <w:rFonts w:eastAsia="Times New Roman"/>
              </w:rPr>
              <w:t xml:space="preserve"> </w:t>
            </w:r>
            <w:r w:rsidR="00EB2971">
              <w:rPr>
                <w:rFonts w:eastAsia="Times New Roman"/>
              </w:rPr>
              <w:t>have mine now</w:t>
            </w:r>
            <w:r w:rsidR="00B72012">
              <w:rPr>
                <w:rFonts w:eastAsia="Times New Roman"/>
              </w:rPr>
              <w:t xml:space="preserve">” </w:t>
            </w:r>
            <w:r w:rsidR="00EB2971">
              <w:rPr>
                <w:rFonts w:eastAsia="Times New Roman"/>
              </w:rPr>
              <w:t>and</w:t>
            </w:r>
            <w:r w:rsidR="0019644C" w:rsidRPr="00070026">
              <w:rPr>
                <w:rFonts w:eastAsia="Times New Roman"/>
              </w:rPr>
              <w:t xml:space="preserve"> self-reports from </w:t>
            </w:r>
            <w:r w:rsidR="0019644C">
              <w:rPr>
                <w:rFonts w:eastAsia="Times New Roman"/>
              </w:rPr>
              <w:t>Adult C and D</w:t>
            </w:r>
            <w:r w:rsidR="0019644C" w:rsidRPr="00070026">
              <w:rPr>
                <w:rFonts w:eastAsia="Times New Roman"/>
              </w:rPr>
              <w:t xml:space="preserve"> that they desired and failed in attempts to foster and adopt</w:t>
            </w:r>
            <w:r w:rsidR="00EB2971">
              <w:rPr>
                <w:rFonts w:eastAsia="Times New Roman"/>
              </w:rPr>
              <w:t>,</w:t>
            </w:r>
            <w:r w:rsidR="0019644C" w:rsidRPr="00070026">
              <w:rPr>
                <w:rFonts w:eastAsia="Times New Roman"/>
              </w:rPr>
              <w:t xml:space="preserve"> raises questions around motivations and also</w:t>
            </w:r>
            <w:r>
              <w:rPr>
                <w:rFonts w:eastAsia="Times New Roman"/>
              </w:rPr>
              <w:t xml:space="preserve"> highlights the importance of practitioners being able to accurately document observations</w:t>
            </w:r>
            <w:r w:rsidR="00EE098A">
              <w:rPr>
                <w:rFonts w:eastAsia="Times New Roman"/>
              </w:rPr>
              <w:t>.</w:t>
            </w:r>
            <w:r w:rsidR="00FF3DDB">
              <w:rPr>
                <w:rFonts w:eastAsia="Times New Roman"/>
              </w:rPr>
              <w:t xml:space="preserve"> There were c</w:t>
            </w:r>
            <w:r w:rsidR="0019644C">
              <w:rPr>
                <w:rFonts w:eastAsia="Times New Roman"/>
              </w:rPr>
              <w:t xml:space="preserve">oncerns raised by several professionals of over familiarity and lack of boundaries from Adult C and D </w:t>
            </w:r>
            <w:r w:rsidR="00EE098A">
              <w:rPr>
                <w:rFonts w:eastAsia="Times New Roman"/>
              </w:rPr>
              <w:t>towards Child A,</w:t>
            </w:r>
            <w:r w:rsidR="006B0EE2">
              <w:rPr>
                <w:rFonts w:eastAsia="Times New Roman"/>
              </w:rPr>
              <w:t xml:space="preserve"> </w:t>
            </w:r>
            <w:r w:rsidR="0019644C" w:rsidRPr="00070026">
              <w:rPr>
                <w:rFonts w:eastAsia="Times New Roman"/>
              </w:rPr>
              <w:t>consideration of how this is the</w:t>
            </w:r>
            <w:r w:rsidR="00AD79FA">
              <w:rPr>
                <w:rFonts w:eastAsia="Times New Roman"/>
              </w:rPr>
              <w:t>n</w:t>
            </w:r>
            <w:r w:rsidR="0019644C" w:rsidRPr="00070026">
              <w:rPr>
                <w:rFonts w:eastAsia="Times New Roman"/>
              </w:rPr>
              <w:t xml:space="preserve"> shared with partner agencies to </w:t>
            </w:r>
            <w:r w:rsidR="006B0EE2">
              <w:rPr>
                <w:rFonts w:eastAsia="Times New Roman"/>
              </w:rPr>
              <w:t xml:space="preserve">try and </w:t>
            </w:r>
            <w:r w:rsidR="0019644C" w:rsidRPr="00070026">
              <w:rPr>
                <w:rFonts w:eastAsia="Times New Roman"/>
              </w:rPr>
              <w:t>understand the</w:t>
            </w:r>
            <w:r w:rsidR="00DA22A6">
              <w:rPr>
                <w:rFonts w:eastAsia="Times New Roman"/>
              </w:rPr>
              <w:t xml:space="preserve"> bigger pictu</w:t>
            </w:r>
            <w:r w:rsidR="006B0EE2">
              <w:rPr>
                <w:rFonts w:eastAsia="Times New Roman"/>
              </w:rPr>
              <w:t>re should have been</w:t>
            </w:r>
            <w:r w:rsidR="00DA22A6">
              <w:rPr>
                <w:rFonts w:eastAsia="Times New Roman"/>
              </w:rPr>
              <w:t xml:space="preserve"> explored in further assessments.</w:t>
            </w:r>
          </w:p>
          <w:p w14:paraId="0F943E63" w14:textId="4A9D56CB" w:rsidR="0019644C" w:rsidRPr="002676E7" w:rsidRDefault="00EE098A" w:rsidP="0019644C">
            <w:pPr>
              <w:rPr>
                <w:rFonts w:eastAsia="Times New Roman" w:cs="Arial"/>
                <w:b/>
                <w:bCs/>
                <w:color w:val="FF0000"/>
                <w:kern w:val="36"/>
                <w:szCs w:val="34"/>
              </w:rPr>
            </w:pPr>
            <w:r>
              <w:rPr>
                <w:rFonts w:eastAsia="Times New Roman" w:cs="Arial"/>
                <w:color w:val="000000"/>
                <w:kern w:val="36"/>
                <w:szCs w:val="34"/>
              </w:rPr>
              <w:t>Professionals continued t</w:t>
            </w:r>
            <w:r w:rsidR="00D54C51">
              <w:rPr>
                <w:rFonts w:eastAsia="Times New Roman" w:cs="Arial"/>
                <w:color w:val="000000"/>
                <w:kern w:val="36"/>
                <w:szCs w:val="34"/>
              </w:rPr>
              <w:t>o attempt</w:t>
            </w:r>
            <w:r>
              <w:rPr>
                <w:rFonts w:eastAsia="Times New Roman" w:cs="Arial"/>
                <w:color w:val="000000"/>
                <w:kern w:val="36"/>
                <w:szCs w:val="34"/>
              </w:rPr>
              <w:t xml:space="preserve"> to engage</w:t>
            </w:r>
            <w:r w:rsidR="00B72012">
              <w:rPr>
                <w:rFonts w:eastAsia="Times New Roman" w:cs="Arial"/>
                <w:color w:val="000000"/>
                <w:kern w:val="36"/>
                <w:szCs w:val="34"/>
              </w:rPr>
              <w:t xml:space="preserve"> with</w:t>
            </w:r>
            <w:r>
              <w:rPr>
                <w:rFonts w:eastAsia="Times New Roman" w:cs="Arial"/>
                <w:color w:val="000000"/>
                <w:kern w:val="36"/>
                <w:szCs w:val="34"/>
              </w:rPr>
              <w:t xml:space="preserve"> Child A</w:t>
            </w:r>
            <w:r w:rsidR="0019644C" w:rsidRPr="001031FD">
              <w:rPr>
                <w:rFonts w:eastAsia="Times New Roman" w:cs="Arial"/>
                <w:color w:val="000000"/>
                <w:kern w:val="36"/>
                <w:szCs w:val="34"/>
              </w:rPr>
              <w:t xml:space="preserve">, she was not attending school and she had made the decision to live with Adult C and D, </w:t>
            </w:r>
            <w:r w:rsidR="00D54C51">
              <w:rPr>
                <w:rFonts w:eastAsia="Times New Roman" w:cs="Arial"/>
                <w:color w:val="000000"/>
                <w:kern w:val="36"/>
                <w:szCs w:val="34"/>
              </w:rPr>
              <w:t>although her exact reasons for this decision were somewhat unclear. A</w:t>
            </w:r>
            <w:r w:rsidR="0019644C" w:rsidRPr="001031FD">
              <w:rPr>
                <w:rFonts w:eastAsia="Times New Roman" w:cs="Arial"/>
                <w:color w:val="000000"/>
                <w:kern w:val="36"/>
                <w:szCs w:val="34"/>
              </w:rPr>
              <w:t xml:space="preserve">gencies accepted this decision, likewise </w:t>
            </w:r>
            <w:r w:rsidR="0019644C">
              <w:rPr>
                <w:rFonts w:eastAsia="Times New Roman" w:cs="Arial"/>
                <w:color w:val="000000"/>
                <w:kern w:val="36"/>
                <w:szCs w:val="34"/>
              </w:rPr>
              <w:t>Adult A and Adult B</w:t>
            </w:r>
            <w:r w:rsidR="0019644C" w:rsidRPr="001031FD">
              <w:rPr>
                <w:rFonts w:eastAsia="Times New Roman" w:cs="Arial"/>
                <w:color w:val="000000"/>
                <w:kern w:val="36"/>
                <w:szCs w:val="34"/>
              </w:rPr>
              <w:t xml:space="preserve"> although with reluctant consent allowed the decision to be formalised, again why? Adult B verbally expressed that he was not happy with Child A’s decision but was unwilling to engage with the EHH.</w:t>
            </w:r>
            <w:r w:rsidR="0019644C" w:rsidRPr="002B1858">
              <w:rPr>
                <w:rFonts w:eastAsia="Times New Roman" w:cs="Arial"/>
                <w:kern w:val="36"/>
                <w:szCs w:val="34"/>
              </w:rPr>
              <w:t xml:space="preserve"> </w:t>
            </w:r>
            <w:r w:rsidR="002B1858">
              <w:rPr>
                <w:rFonts w:eastAsia="Times New Roman" w:cs="Arial"/>
                <w:kern w:val="36"/>
                <w:szCs w:val="34"/>
              </w:rPr>
              <w:t>Therefore,</w:t>
            </w:r>
            <w:r w:rsidR="002676E7" w:rsidRPr="002B1858">
              <w:rPr>
                <w:rFonts w:eastAsia="Times New Roman" w:cs="Arial"/>
                <w:kern w:val="36"/>
                <w:szCs w:val="34"/>
              </w:rPr>
              <w:t xml:space="preserve"> there were </w:t>
            </w:r>
            <w:r w:rsidR="0019644C" w:rsidRPr="002B1858">
              <w:rPr>
                <w:rFonts w:eastAsia="Times New Roman" w:cs="Arial"/>
                <w:kern w:val="36"/>
                <w:szCs w:val="34"/>
              </w:rPr>
              <w:t>many opportunities for professional challenge, which may have provided a better understanding of the situation and identified actions to proactively address the difficulties.</w:t>
            </w:r>
            <w:r w:rsidR="0019644C" w:rsidRPr="002B1858">
              <w:rPr>
                <w:rFonts w:eastAsia="Times New Roman" w:cs="Arial"/>
                <w:b/>
                <w:bCs/>
                <w:kern w:val="36"/>
                <w:szCs w:val="34"/>
              </w:rPr>
              <w:t xml:space="preserve"> </w:t>
            </w:r>
          </w:p>
          <w:p w14:paraId="452A06F9" w14:textId="20E351A7" w:rsidR="0019644C" w:rsidRPr="001031FD" w:rsidRDefault="0019644C" w:rsidP="0019644C">
            <w:pPr>
              <w:rPr>
                <w:rFonts w:eastAsia="Times New Roman" w:cs="Arial"/>
                <w:color w:val="000000"/>
                <w:kern w:val="36"/>
                <w:szCs w:val="34"/>
              </w:rPr>
            </w:pPr>
            <w:r w:rsidRPr="001031FD">
              <w:rPr>
                <w:rFonts w:eastAsia="Times New Roman" w:cs="Arial"/>
                <w:color w:val="000000"/>
                <w:kern w:val="36"/>
                <w:szCs w:val="34"/>
              </w:rPr>
              <w:t>It must be acknowledged that all professional involved worked extremely hard</w:t>
            </w:r>
            <w:r w:rsidR="00D54C51">
              <w:rPr>
                <w:rFonts w:eastAsia="Times New Roman" w:cs="Arial"/>
                <w:color w:val="000000"/>
                <w:kern w:val="36"/>
                <w:szCs w:val="34"/>
              </w:rPr>
              <w:t xml:space="preserve"> to engage</w:t>
            </w:r>
            <w:r w:rsidRPr="001031FD">
              <w:rPr>
                <w:rFonts w:eastAsia="Times New Roman" w:cs="Arial"/>
                <w:color w:val="000000"/>
                <w:kern w:val="36"/>
                <w:szCs w:val="34"/>
              </w:rPr>
              <w:t xml:space="preserve"> with Child A and her family, striving to achieve the best and safest outcome possi</w:t>
            </w:r>
            <w:r w:rsidR="004A79C3">
              <w:rPr>
                <w:rFonts w:eastAsia="Times New Roman" w:cs="Arial"/>
                <w:color w:val="000000"/>
                <w:kern w:val="36"/>
                <w:szCs w:val="34"/>
              </w:rPr>
              <w:t xml:space="preserve">ble.  It is recognised that </w:t>
            </w:r>
            <w:r w:rsidRPr="001031FD">
              <w:rPr>
                <w:rFonts w:eastAsia="Times New Roman" w:cs="Arial"/>
                <w:color w:val="000000"/>
                <w:kern w:val="36"/>
                <w:szCs w:val="34"/>
              </w:rPr>
              <w:t>time restrictions</w:t>
            </w:r>
            <w:r w:rsidR="004A79C3">
              <w:rPr>
                <w:rFonts w:eastAsia="Times New Roman" w:cs="Arial"/>
                <w:color w:val="000000"/>
                <w:kern w:val="36"/>
                <w:szCs w:val="34"/>
              </w:rPr>
              <w:t xml:space="preserve"> </w:t>
            </w:r>
            <w:r w:rsidR="00EB2971">
              <w:rPr>
                <w:rFonts w:eastAsia="Times New Roman" w:cs="Arial"/>
                <w:color w:val="000000"/>
                <w:kern w:val="36"/>
                <w:szCs w:val="34"/>
              </w:rPr>
              <w:t xml:space="preserve">and decline in staff capacity </w:t>
            </w:r>
            <w:r w:rsidR="004A79C3">
              <w:rPr>
                <w:rFonts w:eastAsia="Times New Roman" w:cs="Arial"/>
                <w:color w:val="000000"/>
                <w:kern w:val="36"/>
                <w:szCs w:val="34"/>
              </w:rPr>
              <w:t>inhibit</w:t>
            </w:r>
            <w:r w:rsidRPr="001031FD">
              <w:rPr>
                <w:rFonts w:eastAsia="Times New Roman" w:cs="Arial"/>
                <w:color w:val="000000"/>
                <w:kern w:val="36"/>
                <w:szCs w:val="34"/>
              </w:rPr>
              <w:t xml:space="preserve"> process and procedures</w:t>
            </w:r>
            <w:r w:rsidR="004A79C3">
              <w:rPr>
                <w:rFonts w:eastAsia="Times New Roman" w:cs="Arial"/>
                <w:color w:val="000000"/>
                <w:kern w:val="36"/>
                <w:szCs w:val="34"/>
              </w:rPr>
              <w:t>. Identifying</w:t>
            </w:r>
            <w:r w:rsidRPr="001031FD">
              <w:rPr>
                <w:rFonts w:eastAsia="Times New Roman" w:cs="Arial"/>
                <w:color w:val="000000"/>
                <w:kern w:val="36"/>
                <w:szCs w:val="34"/>
              </w:rPr>
              <w:t xml:space="preserve"> that the demand and supply complexity does not lend itself easily to professional challenge and curiosity. It is the responsibility of individual agencies to look at ways of addressing this inequity allowing practitioners the time and confidence to be respectfully challenging.</w:t>
            </w:r>
          </w:p>
          <w:p w14:paraId="785A6255" w14:textId="575BABF8" w:rsidR="0019644C" w:rsidRPr="001031FD" w:rsidRDefault="0019644C" w:rsidP="0019644C">
            <w:pPr>
              <w:rPr>
                <w:rFonts w:eastAsia="Times New Roman" w:cs="Arial"/>
                <w:color w:val="000000"/>
                <w:kern w:val="36"/>
                <w:szCs w:val="34"/>
              </w:rPr>
            </w:pPr>
            <w:r w:rsidRPr="001031FD">
              <w:rPr>
                <w:rFonts w:eastAsia="Times New Roman" w:cs="Arial"/>
                <w:color w:val="000000"/>
                <w:kern w:val="36"/>
                <w:szCs w:val="34"/>
              </w:rPr>
              <w:lastRenderedPageBreak/>
              <w:t xml:space="preserve">It is not clear if Child A had </w:t>
            </w:r>
            <w:r w:rsidR="004A79C3">
              <w:rPr>
                <w:rFonts w:eastAsia="Times New Roman" w:cs="Arial"/>
                <w:color w:val="000000"/>
                <w:kern w:val="36"/>
                <w:szCs w:val="34"/>
              </w:rPr>
              <w:t>meaningful engagement</w:t>
            </w:r>
            <w:r w:rsidRPr="001031FD">
              <w:rPr>
                <w:rFonts w:eastAsia="Times New Roman" w:cs="Arial"/>
                <w:color w:val="000000"/>
                <w:kern w:val="36"/>
                <w:szCs w:val="34"/>
              </w:rPr>
              <w:t xml:space="preserve"> with any professional until the Private Fostering Arrangement process started, as mentioned previously it was accepted</w:t>
            </w:r>
            <w:r w:rsidR="00EE098A">
              <w:rPr>
                <w:rFonts w:eastAsia="Times New Roman" w:cs="Arial"/>
                <w:color w:val="000000"/>
                <w:kern w:val="36"/>
                <w:szCs w:val="34"/>
              </w:rPr>
              <w:t xml:space="preserve"> that professionals </w:t>
            </w:r>
            <w:r w:rsidR="00EE098A" w:rsidRPr="00DA0B91">
              <w:rPr>
                <w:rFonts w:eastAsia="Times New Roman" w:cs="Arial"/>
                <w:kern w:val="36"/>
                <w:szCs w:val="34"/>
              </w:rPr>
              <w:t>struggled to engage with Child A.</w:t>
            </w:r>
            <w:r w:rsidRPr="00DA0B91">
              <w:rPr>
                <w:rFonts w:eastAsia="Times New Roman" w:cs="Arial"/>
                <w:kern w:val="36"/>
                <w:szCs w:val="34"/>
              </w:rPr>
              <w:t xml:space="preserve"> Family </w:t>
            </w:r>
            <w:r w:rsidR="00A20E78">
              <w:rPr>
                <w:rFonts w:eastAsia="Times New Roman" w:cs="Arial"/>
                <w:kern w:val="36"/>
                <w:szCs w:val="34"/>
              </w:rPr>
              <w:t xml:space="preserve">Network Meetings </w:t>
            </w:r>
            <w:r w:rsidRPr="00DA0B91">
              <w:rPr>
                <w:rFonts w:eastAsia="Times New Roman" w:cs="Arial"/>
                <w:kern w:val="36"/>
                <w:szCs w:val="34"/>
              </w:rPr>
              <w:t xml:space="preserve"> were attempted but again poorly attended by </w:t>
            </w:r>
            <w:r w:rsidRPr="001031FD">
              <w:rPr>
                <w:rFonts w:eastAsia="Times New Roman" w:cs="Arial"/>
                <w:color w:val="000000"/>
                <w:kern w:val="36"/>
                <w:szCs w:val="34"/>
              </w:rPr>
              <w:t>essential family members. There is no e</w:t>
            </w:r>
            <w:r w:rsidR="00DA22A6">
              <w:rPr>
                <w:rFonts w:eastAsia="Times New Roman" w:cs="Arial"/>
                <w:color w:val="000000"/>
                <w:kern w:val="36"/>
                <w:szCs w:val="34"/>
              </w:rPr>
              <w:t>vidence that Child A and Adult A and B</w:t>
            </w:r>
            <w:r w:rsidRPr="001031FD">
              <w:rPr>
                <w:rFonts w:eastAsia="Times New Roman" w:cs="Arial"/>
                <w:color w:val="000000"/>
                <w:kern w:val="36"/>
                <w:szCs w:val="34"/>
              </w:rPr>
              <w:t xml:space="preserve"> had any relationship based work </w:t>
            </w:r>
            <w:r w:rsidR="00DA22A6">
              <w:rPr>
                <w:rFonts w:eastAsia="Times New Roman" w:cs="Arial"/>
                <w:color w:val="000000"/>
                <w:kern w:val="36"/>
                <w:szCs w:val="34"/>
              </w:rPr>
              <w:t>resulting in an</w:t>
            </w:r>
            <w:r w:rsidRPr="001031FD">
              <w:rPr>
                <w:rFonts w:eastAsia="Times New Roman" w:cs="Arial"/>
                <w:color w:val="000000"/>
                <w:kern w:val="36"/>
                <w:szCs w:val="34"/>
              </w:rPr>
              <w:t xml:space="preserve"> insufficient curiosity about their lived experiences, perhaps the lack of resources </w:t>
            </w:r>
            <w:r w:rsidR="009073B4">
              <w:rPr>
                <w:rFonts w:eastAsia="Times New Roman" w:cs="Arial"/>
                <w:color w:val="000000"/>
                <w:kern w:val="36"/>
                <w:szCs w:val="34"/>
              </w:rPr>
              <w:t xml:space="preserve">in the assessment period </w:t>
            </w:r>
            <w:r w:rsidRPr="001031FD">
              <w:rPr>
                <w:rFonts w:eastAsia="Times New Roman" w:cs="Arial"/>
                <w:color w:val="000000"/>
                <w:kern w:val="36"/>
                <w:szCs w:val="34"/>
              </w:rPr>
              <w:t xml:space="preserve">inhibits this way of working. </w:t>
            </w:r>
            <w:r w:rsidR="009073B4">
              <w:rPr>
                <w:rFonts w:eastAsia="Times New Roman" w:cs="Arial"/>
                <w:color w:val="000000"/>
                <w:kern w:val="36"/>
                <w:szCs w:val="34"/>
              </w:rPr>
              <w:t>The relationship based work was focused on the plan for ongoing contact rather than reunification.</w:t>
            </w:r>
          </w:p>
          <w:p w14:paraId="3E7B5BF4" w14:textId="3CE05B2E" w:rsidR="0019644C" w:rsidRPr="001031FD" w:rsidRDefault="0019644C" w:rsidP="0019644C">
            <w:pPr>
              <w:rPr>
                <w:rFonts w:eastAsia="Times New Roman" w:cs="Arial"/>
                <w:color w:val="000000"/>
                <w:kern w:val="36"/>
                <w:szCs w:val="34"/>
              </w:rPr>
            </w:pPr>
            <w:r w:rsidRPr="001031FD">
              <w:rPr>
                <w:rFonts w:eastAsia="Times New Roman" w:cs="Arial"/>
                <w:color w:val="000000"/>
                <w:kern w:val="36"/>
                <w:szCs w:val="34"/>
              </w:rPr>
              <w:t xml:space="preserve">Professional challenge and curiosity must also be considered, professionals should be confident in challenging </w:t>
            </w:r>
            <w:r w:rsidR="005D2116">
              <w:rPr>
                <w:rFonts w:eastAsia="Times New Roman" w:cs="Arial"/>
                <w:color w:val="000000"/>
                <w:kern w:val="36"/>
                <w:szCs w:val="34"/>
              </w:rPr>
              <w:t>other professionals. West Glamorgan</w:t>
            </w:r>
            <w:r w:rsidRPr="001031FD">
              <w:rPr>
                <w:rFonts w:eastAsia="Times New Roman" w:cs="Arial"/>
                <w:color w:val="000000"/>
                <w:kern w:val="36"/>
                <w:szCs w:val="34"/>
              </w:rPr>
              <w:t xml:space="preserve"> Safeguarding Board provides clear policy </w:t>
            </w:r>
            <w:r w:rsidR="005D2116">
              <w:rPr>
                <w:rFonts w:eastAsia="Times New Roman" w:cs="Arial"/>
                <w:color w:val="000000"/>
                <w:kern w:val="36"/>
                <w:szCs w:val="34"/>
              </w:rPr>
              <w:t xml:space="preserve">guidelines in relation to this, </w:t>
            </w:r>
            <w:r w:rsidR="005D2116" w:rsidRPr="005D2116">
              <w:rPr>
                <w:rFonts w:eastAsia="Times New Roman" w:cs="Arial"/>
                <w:i/>
                <w:color w:val="000000"/>
                <w:kern w:val="36"/>
                <w:szCs w:val="34"/>
              </w:rPr>
              <w:t>Multi-Agency Protocol for the Resolution of Professional</w:t>
            </w:r>
            <w:r w:rsidR="005D2116">
              <w:rPr>
                <w:rFonts w:eastAsia="Times New Roman" w:cs="Arial"/>
                <w:color w:val="000000"/>
                <w:kern w:val="36"/>
                <w:szCs w:val="34"/>
              </w:rPr>
              <w:t xml:space="preserve"> </w:t>
            </w:r>
            <w:r w:rsidR="005D2116" w:rsidRPr="005D2116">
              <w:rPr>
                <w:rFonts w:eastAsia="Times New Roman" w:cs="Arial"/>
                <w:i/>
                <w:color w:val="000000"/>
                <w:kern w:val="36"/>
                <w:szCs w:val="34"/>
              </w:rPr>
              <w:t>Differences</w:t>
            </w:r>
            <w:r w:rsidR="005D2116">
              <w:rPr>
                <w:rFonts w:eastAsia="Times New Roman" w:cs="Arial"/>
                <w:color w:val="000000"/>
                <w:kern w:val="36"/>
                <w:szCs w:val="34"/>
              </w:rPr>
              <w:t xml:space="preserve">. </w:t>
            </w:r>
            <w:r w:rsidRPr="001031FD">
              <w:rPr>
                <w:rFonts w:eastAsia="Times New Roman" w:cs="Arial"/>
                <w:color w:val="000000"/>
                <w:kern w:val="36"/>
                <w:szCs w:val="34"/>
              </w:rPr>
              <w:t xml:space="preserve">The learning event highlighted that during the timeline of events certain professionals felt uncomfortable with information received in respect of Child A and her relationship with Adult C and D. There is evidence of good practice noted when an IRF was submitted following Child A’s attendance at </w:t>
            </w:r>
            <w:r>
              <w:rPr>
                <w:rFonts w:eastAsia="Times New Roman" w:cs="Arial"/>
                <w:color w:val="000000"/>
                <w:kern w:val="36"/>
                <w:szCs w:val="34"/>
              </w:rPr>
              <w:t>E</w:t>
            </w:r>
            <w:r w:rsidR="00B72012">
              <w:rPr>
                <w:rFonts w:eastAsia="Times New Roman" w:cs="Arial"/>
                <w:color w:val="000000"/>
                <w:kern w:val="36"/>
                <w:szCs w:val="34"/>
              </w:rPr>
              <w:t xml:space="preserve">mergency </w:t>
            </w:r>
            <w:r>
              <w:rPr>
                <w:rFonts w:eastAsia="Times New Roman" w:cs="Arial"/>
                <w:color w:val="000000"/>
                <w:kern w:val="36"/>
                <w:szCs w:val="34"/>
              </w:rPr>
              <w:t>D</w:t>
            </w:r>
            <w:r w:rsidR="00B72012">
              <w:rPr>
                <w:rFonts w:eastAsia="Times New Roman" w:cs="Arial"/>
                <w:color w:val="000000"/>
                <w:kern w:val="36"/>
                <w:szCs w:val="34"/>
              </w:rPr>
              <w:t>epartment</w:t>
            </w:r>
            <w:r w:rsidRPr="001031FD">
              <w:rPr>
                <w:rFonts w:eastAsia="Times New Roman" w:cs="Arial"/>
                <w:color w:val="000000"/>
                <w:kern w:val="36"/>
                <w:szCs w:val="34"/>
              </w:rPr>
              <w:t xml:space="preserve"> raising concerns about her poten</w:t>
            </w:r>
            <w:r w:rsidR="00DA22A6">
              <w:rPr>
                <w:rFonts w:eastAsia="Times New Roman" w:cs="Arial"/>
                <w:color w:val="000000"/>
                <w:kern w:val="36"/>
                <w:szCs w:val="34"/>
              </w:rPr>
              <w:t>tial relationship with Adult C. (highlighted above)</w:t>
            </w:r>
          </w:p>
          <w:p w14:paraId="1D8369E6" w14:textId="3E3542A8" w:rsidR="0019644C" w:rsidRPr="001031FD" w:rsidRDefault="0019644C" w:rsidP="0019644C">
            <w:pPr>
              <w:rPr>
                <w:rFonts w:eastAsia="Times New Roman" w:cs="Arial"/>
                <w:color w:val="000000"/>
                <w:kern w:val="36"/>
                <w:szCs w:val="34"/>
              </w:rPr>
            </w:pPr>
            <w:r w:rsidRPr="001031FD">
              <w:rPr>
                <w:rFonts w:eastAsia="Times New Roman" w:cs="Arial"/>
                <w:color w:val="000000"/>
                <w:kern w:val="36"/>
                <w:szCs w:val="34"/>
              </w:rPr>
              <w:t xml:space="preserve">Professionals need to be confident to challenge further. Child A had a referral declined from the CAMHS, one which she requested, the referral did not reach threshold and there was a concern about lack of parental consent. It would have been appropriate for this to have been explored further, a conversation between professionals may have provided a </w:t>
            </w:r>
            <w:r w:rsidRPr="002B1858">
              <w:rPr>
                <w:rFonts w:eastAsia="Times New Roman" w:cs="Arial"/>
                <w:kern w:val="36"/>
                <w:szCs w:val="34"/>
              </w:rPr>
              <w:t>differen</w:t>
            </w:r>
            <w:r w:rsidR="00683A8B" w:rsidRPr="002B1858">
              <w:rPr>
                <w:rFonts w:eastAsia="Times New Roman" w:cs="Arial"/>
                <w:kern w:val="36"/>
                <w:szCs w:val="34"/>
              </w:rPr>
              <w:t xml:space="preserve">t </w:t>
            </w:r>
            <w:r w:rsidRPr="001031FD">
              <w:rPr>
                <w:rFonts w:eastAsia="Times New Roman" w:cs="Arial"/>
                <w:color w:val="000000"/>
                <w:kern w:val="36"/>
                <w:szCs w:val="34"/>
              </w:rPr>
              <w:t>perspective and an avenue for further exploration. It is ok to ask ‘why’, professional curiosity and challenge is accepted as good practice</w:t>
            </w:r>
            <w:r w:rsidR="00683A8B">
              <w:rPr>
                <w:rFonts w:eastAsia="Times New Roman" w:cs="Arial"/>
                <w:color w:val="000000"/>
                <w:kern w:val="36"/>
                <w:szCs w:val="34"/>
              </w:rPr>
              <w:t xml:space="preserve">, </w:t>
            </w:r>
            <w:r w:rsidRPr="001031FD">
              <w:rPr>
                <w:rFonts w:eastAsia="Times New Roman" w:cs="Arial"/>
                <w:color w:val="000000"/>
                <w:kern w:val="36"/>
                <w:szCs w:val="34"/>
              </w:rPr>
              <w:t>not as a vehicle to assign blame to one particular agency.</w:t>
            </w:r>
          </w:p>
          <w:p w14:paraId="55825041" w14:textId="77777777" w:rsidR="0019644C" w:rsidRPr="00070026" w:rsidRDefault="0019644C" w:rsidP="0019644C">
            <w:pPr>
              <w:rPr>
                <w:rFonts w:eastAsia="Times New Roman"/>
              </w:rPr>
            </w:pPr>
            <w:r w:rsidRPr="00070026">
              <w:rPr>
                <w:rFonts w:eastAsia="Times New Roman"/>
                <w:u w:val="single"/>
              </w:rPr>
              <w:t>Post Covid impact:</w:t>
            </w:r>
            <w:r w:rsidRPr="00070026">
              <w:rPr>
                <w:rFonts w:eastAsia="Times New Roman"/>
              </w:rPr>
              <w:t xml:space="preserve"> </w:t>
            </w:r>
          </w:p>
          <w:p w14:paraId="034DB432" w14:textId="457AA9AB" w:rsidR="0019644C" w:rsidRPr="00070026" w:rsidRDefault="0019644C" w:rsidP="0019644C">
            <w:pPr>
              <w:rPr>
                <w:rFonts w:eastAsia="Times New Roman"/>
              </w:rPr>
            </w:pPr>
            <w:r w:rsidRPr="00070026">
              <w:rPr>
                <w:rFonts w:eastAsia="Times New Roman"/>
              </w:rPr>
              <w:t>In relation to practitioners, Post Covid, children services have se</w:t>
            </w:r>
            <w:r w:rsidR="009D468C">
              <w:rPr>
                <w:rFonts w:eastAsia="Times New Roman"/>
              </w:rPr>
              <w:t xml:space="preserve">en an increase in referrals and </w:t>
            </w:r>
            <w:r w:rsidRPr="00070026">
              <w:rPr>
                <w:rFonts w:eastAsia="Times New Roman"/>
              </w:rPr>
              <w:t xml:space="preserve">greater complexities. </w:t>
            </w:r>
            <w:r w:rsidRPr="00683A8B">
              <w:rPr>
                <w:rFonts w:eastAsia="Times New Roman"/>
              </w:rPr>
              <w:t xml:space="preserve">The response and nature as such will then mean safeguarding </w:t>
            </w:r>
            <w:r w:rsidR="00683A8B" w:rsidRPr="00683A8B">
              <w:rPr>
                <w:rFonts w:eastAsia="Times New Roman"/>
              </w:rPr>
              <w:t>is</w:t>
            </w:r>
            <w:r w:rsidRPr="00683A8B">
              <w:rPr>
                <w:rFonts w:eastAsia="Times New Roman"/>
              </w:rPr>
              <w:t xml:space="preserve"> priority and thresholds subtly can change. </w:t>
            </w:r>
            <w:r w:rsidRPr="00070026">
              <w:rPr>
                <w:rFonts w:eastAsia="Times New Roman"/>
              </w:rPr>
              <w:t xml:space="preserve">In relation to private fostering assessments and the referrals for </w:t>
            </w:r>
            <w:r>
              <w:rPr>
                <w:rFonts w:eastAsia="Times New Roman"/>
              </w:rPr>
              <w:t>C</w:t>
            </w:r>
            <w:r w:rsidRPr="00070026">
              <w:rPr>
                <w:rFonts w:eastAsia="Times New Roman"/>
              </w:rPr>
              <w:t xml:space="preserve">hild A and her family, what was originally raised would not have been a safeguarding matter and appropriate referrals to early intervention were made. However the work was primarily around the family home </w:t>
            </w:r>
            <w:r w:rsidR="00DA22A6">
              <w:rPr>
                <w:rFonts w:eastAsia="Times New Roman"/>
              </w:rPr>
              <w:t>and siblings, Child A</w:t>
            </w:r>
            <w:r w:rsidRPr="00070026">
              <w:rPr>
                <w:rFonts w:eastAsia="Times New Roman"/>
              </w:rPr>
              <w:t xml:space="preserve"> was notably absent and not engaging with early intervention. </w:t>
            </w:r>
          </w:p>
          <w:p w14:paraId="570688D3" w14:textId="00DA919D" w:rsidR="0019644C" w:rsidRPr="004837CE" w:rsidRDefault="0019644C" w:rsidP="0019644C">
            <w:pPr>
              <w:rPr>
                <w:rFonts w:eastAsia="Times New Roman"/>
                <w:highlight w:val="yellow"/>
              </w:rPr>
            </w:pPr>
            <w:r w:rsidRPr="00070026">
              <w:rPr>
                <w:rFonts w:eastAsia="Times New Roman"/>
              </w:rPr>
              <w:t xml:space="preserve">In relation to </w:t>
            </w:r>
            <w:r w:rsidRPr="002B1858">
              <w:rPr>
                <w:rFonts w:eastAsia="Times New Roman"/>
              </w:rPr>
              <w:t>child</w:t>
            </w:r>
            <w:r w:rsidR="00683A8B" w:rsidRPr="002B1858">
              <w:rPr>
                <w:rFonts w:eastAsia="Times New Roman"/>
              </w:rPr>
              <w:t>ren</w:t>
            </w:r>
            <w:r w:rsidRPr="002B1858">
              <w:rPr>
                <w:rFonts w:eastAsia="Times New Roman"/>
              </w:rPr>
              <w:t xml:space="preserve"> and families</w:t>
            </w:r>
            <w:r w:rsidR="00683A8B" w:rsidRPr="002B1858">
              <w:rPr>
                <w:rFonts w:eastAsia="Times New Roman"/>
              </w:rPr>
              <w:t>,</w:t>
            </w:r>
            <w:r w:rsidRPr="002B1858">
              <w:rPr>
                <w:rFonts w:eastAsia="Times New Roman"/>
              </w:rPr>
              <w:t xml:space="preserve"> </w:t>
            </w:r>
            <w:r w:rsidRPr="00070026">
              <w:rPr>
                <w:rFonts w:eastAsia="Times New Roman"/>
              </w:rPr>
              <w:t>consideration must be given to the fatigue of compassion, impact on emotional well-being and those who already were under</w:t>
            </w:r>
            <w:r>
              <w:rPr>
                <w:rFonts w:eastAsia="Times New Roman"/>
              </w:rPr>
              <w:t xml:space="preserve"> pressure</w:t>
            </w:r>
            <w:r w:rsidRPr="00070026">
              <w:rPr>
                <w:rFonts w:eastAsia="Times New Roman"/>
              </w:rPr>
              <w:t xml:space="preserve"> and</w:t>
            </w:r>
            <w:r>
              <w:rPr>
                <w:rFonts w:eastAsia="Times New Roman"/>
              </w:rPr>
              <w:t xml:space="preserve"> the impact that the</w:t>
            </w:r>
            <w:r w:rsidRPr="00070026">
              <w:rPr>
                <w:rFonts w:eastAsia="Times New Roman"/>
              </w:rPr>
              <w:t xml:space="preserve"> pandemic had on those individuals and</w:t>
            </w:r>
            <w:r>
              <w:rPr>
                <w:rFonts w:eastAsia="Times New Roman"/>
              </w:rPr>
              <w:t xml:space="preserve"> their</w:t>
            </w:r>
            <w:r w:rsidRPr="00070026">
              <w:rPr>
                <w:rFonts w:eastAsia="Times New Roman"/>
              </w:rPr>
              <w:t xml:space="preserve"> responses as such. </w:t>
            </w:r>
          </w:p>
          <w:p w14:paraId="30BBFC5E" w14:textId="2A356663" w:rsidR="0019644C" w:rsidRPr="00070026" w:rsidRDefault="0019644C" w:rsidP="0019644C">
            <w:pPr>
              <w:rPr>
                <w:rFonts w:eastAsia="Times New Roman"/>
              </w:rPr>
            </w:pPr>
            <w:r w:rsidRPr="00070026">
              <w:rPr>
                <w:rFonts w:eastAsia="Times New Roman"/>
              </w:rPr>
              <w:t xml:space="preserve">In a time where efficiency and demand are high the </w:t>
            </w:r>
            <w:r w:rsidR="00B72012">
              <w:rPr>
                <w:rFonts w:eastAsia="Times New Roman"/>
              </w:rPr>
              <w:t>l</w:t>
            </w:r>
            <w:r w:rsidRPr="00070026">
              <w:rPr>
                <w:rFonts w:eastAsia="Times New Roman"/>
              </w:rPr>
              <w:t xml:space="preserve">ogistics and merit of remote working can also mean continuous demand, reduced time of transitions, distractions to allow periods of reflection which are essential in safeguarding and social care. From the learning event there was honesty and candour with respectful professional challenges in the in person learning event. It cannot be underestimated the power and richness of discussion achieved from an in person event and without distraction. Practitioners were honest </w:t>
            </w:r>
            <w:r w:rsidR="00683A8B" w:rsidRPr="002B1858">
              <w:rPr>
                <w:rFonts w:eastAsia="Times New Roman"/>
              </w:rPr>
              <w:t>and</w:t>
            </w:r>
            <w:r w:rsidRPr="002B1858">
              <w:rPr>
                <w:rFonts w:eastAsia="Times New Roman"/>
              </w:rPr>
              <w:t xml:space="preserve"> felt if </w:t>
            </w:r>
            <w:r w:rsidR="00683A8B" w:rsidRPr="002B1858">
              <w:rPr>
                <w:rFonts w:eastAsia="Times New Roman"/>
              </w:rPr>
              <w:t xml:space="preserve">it had been </w:t>
            </w:r>
            <w:r w:rsidRPr="002B1858">
              <w:rPr>
                <w:rFonts w:eastAsia="Times New Roman"/>
              </w:rPr>
              <w:t>deliver</w:t>
            </w:r>
            <w:r w:rsidR="00683A8B" w:rsidRPr="002B1858">
              <w:rPr>
                <w:rFonts w:eastAsia="Times New Roman"/>
              </w:rPr>
              <w:t xml:space="preserve">ed </w:t>
            </w:r>
            <w:r w:rsidRPr="00070026">
              <w:rPr>
                <w:rFonts w:eastAsia="Times New Roman"/>
              </w:rPr>
              <w:t xml:space="preserve">remotely that they </w:t>
            </w:r>
            <w:r w:rsidRPr="00070026">
              <w:rPr>
                <w:rFonts w:eastAsia="Times New Roman"/>
              </w:rPr>
              <w:lastRenderedPageBreak/>
              <w:t xml:space="preserve">would have been distracted and not been able to provide full commitment as they had to the </w:t>
            </w:r>
            <w:r w:rsidR="002B1858" w:rsidRPr="00070026">
              <w:rPr>
                <w:rFonts w:eastAsia="Times New Roman"/>
              </w:rPr>
              <w:t>in-person</w:t>
            </w:r>
            <w:r w:rsidRPr="00070026">
              <w:rPr>
                <w:rFonts w:eastAsia="Times New Roman"/>
              </w:rPr>
              <w:t xml:space="preserve"> event. </w:t>
            </w:r>
          </w:p>
          <w:p w14:paraId="36CD7A57" w14:textId="31838377" w:rsidR="0019644C" w:rsidRPr="00070026" w:rsidRDefault="0019644C" w:rsidP="0019644C">
            <w:pPr>
              <w:rPr>
                <w:rFonts w:eastAsia="Times New Roman"/>
              </w:rPr>
            </w:pPr>
            <w:r w:rsidRPr="00070026">
              <w:rPr>
                <w:rFonts w:eastAsia="Times New Roman"/>
              </w:rPr>
              <w:t>Feedba</w:t>
            </w:r>
            <w:r w:rsidR="00DA22A6">
              <w:rPr>
                <w:rFonts w:eastAsia="Times New Roman"/>
              </w:rPr>
              <w:t>ck provided also noted initial a</w:t>
            </w:r>
            <w:r w:rsidRPr="00070026">
              <w:rPr>
                <w:rFonts w:eastAsia="Times New Roman"/>
              </w:rPr>
              <w:t>pprehensions and uncertainty of expectations</w:t>
            </w:r>
            <w:r w:rsidR="00DA22A6">
              <w:rPr>
                <w:rFonts w:eastAsia="Times New Roman"/>
              </w:rPr>
              <w:t xml:space="preserve"> as</w:t>
            </w:r>
            <w:r w:rsidRPr="00070026">
              <w:rPr>
                <w:rFonts w:eastAsia="Times New Roman"/>
              </w:rPr>
              <w:t xml:space="preserve"> if the day of the learning event and that preparation discussions for </w:t>
            </w:r>
            <w:r w:rsidR="00DA22A6">
              <w:rPr>
                <w:rFonts w:eastAsia="Times New Roman"/>
              </w:rPr>
              <w:t xml:space="preserve">the </w:t>
            </w:r>
            <w:r w:rsidRPr="00070026">
              <w:rPr>
                <w:rFonts w:eastAsia="Times New Roman"/>
              </w:rPr>
              <w:t>learning event were optional. Demand and capacity al</w:t>
            </w:r>
            <w:r w:rsidR="00DA22A6">
              <w:rPr>
                <w:rFonts w:eastAsia="Times New Roman"/>
              </w:rPr>
              <w:t>so meant this may not always be prioritised</w:t>
            </w:r>
            <w:r w:rsidR="00683A8B">
              <w:rPr>
                <w:rFonts w:eastAsia="Times New Roman"/>
              </w:rPr>
              <w:t>,</w:t>
            </w:r>
            <w:r w:rsidRPr="00070026">
              <w:rPr>
                <w:rFonts w:eastAsia="Times New Roman"/>
              </w:rPr>
              <w:t xml:space="preserve"> </w:t>
            </w:r>
            <w:r w:rsidR="00DA22A6">
              <w:rPr>
                <w:rFonts w:eastAsia="Times New Roman"/>
              </w:rPr>
              <w:t xml:space="preserve">it </w:t>
            </w:r>
            <w:r w:rsidR="00DA22A6" w:rsidRPr="00070026">
              <w:rPr>
                <w:rFonts w:eastAsia="Times New Roman"/>
              </w:rPr>
              <w:t>may be</w:t>
            </w:r>
            <w:r w:rsidRPr="00070026">
              <w:rPr>
                <w:rFonts w:eastAsia="Times New Roman"/>
              </w:rPr>
              <w:t xml:space="preserve"> beneficial for preparation discussions with attendees is mandatory. </w:t>
            </w:r>
          </w:p>
          <w:p w14:paraId="03DB2D6E" w14:textId="77777777" w:rsidR="0019644C" w:rsidRPr="00EE098A" w:rsidRDefault="0019644C" w:rsidP="0019644C">
            <w:pPr>
              <w:rPr>
                <w:rFonts w:eastAsia="Times New Roman"/>
                <w:b/>
              </w:rPr>
            </w:pPr>
            <w:r w:rsidRPr="00EE098A">
              <w:rPr>
                <w:rFonts w:eastAsia="Times New Roman"/>
                <w:b/>
              </w:rPr>
              <w:t xml:space="preserve">Practice Reminders: </w:t>
            </w:r>
          </w:p>
          <w:p w14:paraId="0A6A95ED" w14:textId="77777777" w:rsidR="0019644C" w:rsidRPr="00070026" w:rsidRDefault="0019644C" w:rsidP="0019644C">
            <w:pPr>
              <w:rPr>
                <w:rFonts w:eastAsia="Times New Roman"/>
              </w:rPr>
            </w:pPr>
            <w:r w:rsidRPr="00070026">
              <w:rPr>
                <w:rFonts w:eastAsia="Times New Roman"/>
              </w:rPr>
              <w:t xml:space="preserve">Triangulation of information: </w:t>
            </w:r>
          </w:p>
          <w:p w14:paraId="36066B15" w14:textId="1B6DFA2E" w:rsidR="0019644C" w:rsidRPr="00070026" w:rsidRDefault="0019644C" w:rsidP="0019644C">
            <w:pPr>
              <w:rPr>
                <w:rFonts w:eastAsia="Times New Roman"/>
              </w:rPr>
            </w:pPr>
            <w:r w:rsidRPr="00070026">
              <w:rPr>
                <w:rFonts w:eastAsia="Times New Roman"/>
              </w:rPr>
              <w:t>From the learning event there were several pieces of information which may have provided more insight into Child A’s lived in ex</w:t>
            </w:r>
            <w:r w:rsidR="00780AF4">
              <w:rPr>
                <w:rFonts w:eastAsia="Times New Roman"/>
              </w:rPr>
              <w:t>perience if</w:t>
            </w:r>
            <w:r w:rsidRPr="00070026">
              <w:rPr>
                <w:rFonts w:eastAsia="Times New Roman"/>
              </w:rPr>
              <w:t xml:space="preserve"> further information had been gathered? </w:t>
            </w:r>
          </w:p>
          <w:p w14:paraId="2F46D122" w14:textId="3A6F5982" w:rsidR="0019644C" w:rsidRPr="009D468C" w:rsidRDefault="0019644C" w:rsidP="00EF4947">
            <w:pPr>
              <w:pStyle w:val="ListParagraph"/>
              <w:numPr>
                <w:ilvl w:val="0"/>
                <w:numId w:val="7"/>
              </w:numPr>
              <w:rPr>
                <w:rFonts w:asciiTheme="minorHAnsi" w:eastAsia="Times New Roman" w:hAnsiTheme="minorHAnsi" w:cstheme="minorHAnsi"/>
                <w:sz w:val="22"/>
                <w:szCs w:val="22"/>
              </w:rPr>
            </w:pPr>
            <w:r w:rsidRPr="009D468C">
              <w:rPr>
                <w:rFonts w:asciiTheme="minorHAnsi" w:eastAsia="Times New Roman" w:hAnsiTheme="minorHAnsi" w:cstheme="minorHAnsi"/>
                <w:sz w:val="22"/>
                <w:szCs w:val="22"/>
              </w:rPr>
              <w:t xml:space="preserve">Child A was said to have previously lived in another </w:t>
            </w:r>
            <w:r w:rsidR="00EF4947" w:rsidRPr="009D468C">
              <w:rPr>
                <w:rFonts w:asciiTheme="minorHAnsi" w:eastAsia="Times New Roman" w:hAnsiTheme="minorHAnsi" w:cstheme="minorHAnsi"/>
                <w:sz w:val="22"/>
                <w:szCs w:val="22"/>
              </w:rPr>
              <w:t>L</w:t>
            </w:r>
            <w:r w:rsidRPr="009D468C">
              <w:rPr>
                <w:rFonts w:asciiTheme="minorHAnsi" w:eastAsia="Times New Roman" w:hAnsiTheme="minorHAnsi" w:cstheme="minorHAnsi"/>
                <w:sz w:val="22"/>
                <w:szCs w:val="22"/>
              </w:rPr>
              <w:t xml:space="preserve">ocal </w:t>
            </w:r>
            <w:r w:rsidR="00EF4947" w:rsidRPr="009D468C">
              <w:rPr>
                <w:rFonts w:asciiTheme="minorHAnsi" w:eastAsia="Times New Roman" w:hAnsiTheme="minorHAnsi" w:cstheme="minorHAnsi"/>
                <w:sz w:val="22"/>
                <w:szCs w:val="22"/>
              </w:rPr>
              <w:t>A</w:t>
            </w:r>
            <w:r w:rsidRPr="009D468C">
              <w:rPr>
                <w:rFonts w:asciiTheme="minorHAnsi" w:eastAsia="Times New Roman" w:hAnsiTheme="minorHAnsi" w:cstheme="minorHAnsi"/>
                <w:sz w:val="22"/>
                <w:szCs w:val="22"/>
              </w:rPr>
              <w:t>uthority</w:t>
            </w:r>
            <w:r w:rsidR="00EF4947" w:rsidRPr="009D468C">
              <w:rPr>
                <w:rFonts w:asciiTheme="minorHAnsi" w:eastAsia="Times New Roman" w:hAnsiTheme="minorHAnsi" w:cstheme="minorHAnsi"/>
                <w:sz w:val="22"/>
                <w:szCs w:val="22"/>
              </w:rPr>
              <w:t>,</w:t>
            </w:r>
            <w:r w:rsidRPr="009D468C">
              <w:rPr>
                <w:rFonts w:asciiTheme="minorHAnsi" w:eastAsia="Times New Roman" w:hAnsiTheme="minorHAnsi" w:cstheme="minorHAnsi"/>
                <w:sz w:val="22"/>
                <w:szCs w:val="22"/>
              </w:rPr>
              <w:t xml:space="preserve"> lateral checks to </w:t>
            </w:r>
            <w:r w:rsidR="002B1858" w:rsidRPr="009D468C">
              <w:rPr>
                <w:rFonts w:asciiTheme="minorHAnsi" w:eastAsia="Times New Roman" w:hAnsiTheme="minorHAnsi" w:cstheme="minorHAnsi"/>
                <w:sz w:val="22"/>
                <w:szCs w:val="22"/>
              </w:rPr>
              <w:t>understand and</w:t>
            </w:r>
            <w:r w:rsidRPr="009D468C">
              <w:rPr>
                <w:rFonts w:asciiTheme="minorHAnsi" w:eastAsia="Times New Roman" w:hAnsiTheme="minorHAnsi" w:cstheme="minorHAnsi"/>
                <w:sz w:val="22"/>
                <w:szCs w:val="22"/>
              </w:rPr>
              <w:t xml:space="preserve"> determine if there were any historical concerns</w:t>
            </w:r>
            <w:r w:rsidR="003A4897" w:rsidRPr="009D468C">
              <w:rPr>
                <w:rFonts w:asciiTheme="minorHAnsi" w:eastAsia="Times New Roman" w:hAnsiTheme="minorHAnsi" w:cstheme="minorHAnsi"/>
                <w:sz w:val="22"/>
                <w:szCs w:val="22"/>
              </w:rPr>
              <w:t>.</w:t>
            </w:r>
          </w:p>
          <w:p w14:paraId="7428E69A" w14:textId="7DA59E1B" w:rsidR="00EF4947" w:rsidRPr="00EF4947" w:rsidRDefault="0019644C" w:rsidP="00EF4947">
            <w:pPr>
              <w:pStyle w:val="ListParagraph"/>
              <w:numPr>
                <w:ilvl w:val="0"/>
                <w:numId w:val="7"/>
              </w:numPr>
              <w:rPr>
                <w:rFonts w:asciiTheme="minorHAnsi" w:eastAsia="Times New Roman" w:hAnsiTheme="minorHAnsi"/>
                <w:sz w:val="22"/>
                <w:szCs w:val="22"/>
              </w:rPr>
            </w:pPr>
            <w:r w:rsidRPr="00EF4947">
              <w:rPr>
                <w:rFonts w:asciiTheme="minorHAnsi" w:eastAsia="Times New Roman" w:hAnsiTheme="minorHAnsi"/>
                <w:sz w:val="22"/>
                <w:szCs w:val="22"/>
              </w:rPr>
              <w:t>Adult C and Adult D reported they had been unsuccessful in attempts to foster and adopt a child previously</w:t>
            </w:r>
            <w:r w:rsidR="00780AF4" w:rsidRPr="00EF4947">
              <w:rPr>
                <w:rFonts w:asciiTheme="minorHAnsi" w:eastAsia="Times New Roman" w:hAnsiTheme="minorHAnsi"/>
                <w:sz w:val="22"/>
                <w:szCs w:val="22"/>
              </w:rPr>
              <w:t xml:space="preserve">. </w:t>
            </w:r>
            <w:r w:rsidR="00EF4947" w:rsidRPr="00EF4947">
              <w:rPr>
                <w:rFonts w:asciiTheme="minorHAnsi" w:eastAsia="Times New Roman" w:hAnsiTheme="minorHAnsi"/>
                <w:sz w:val="22"/>
                <w:szCs w:val="22"/>
              </w:rPr>
              <w:t xml:space="preserve"> Checks with fostering and adoption team may have provided some greater insight of any applications made and rational of why they had been declined as being able to foster/adopt would have provided significant information</w:t>
            </w:r>
            <w:r w:rsidR="003A4897">
              <w:rPr>
                <w:rFonts w:asciiTheme="minorHAnsi" w:eastAsia="Times New Roman" w:hAnsiTheme="minorHAnsi"/>
                <w:sz w:val="22"/>
                <w:szCs w:val="22"/>
              </w:rPr>
              <w:t>.</w:t>
            </w:r>
          </w:p>
          <w:p w14:paraId="4AD1CA49" w14:textId="4328A20F" w:rsidR="0019644C" w:rsidRPr="00EF4947" w:rsidRDefault="00780AF4" w:rsidP="00EF4947">
            <w:pPr>
              <w:pStyle w:val="ListParagraph"/>
              <w:numPr>
                <w:ilvl w:val="0"/>
                <w:numId w:val="7"/>
              </w:numPr>
              <w:rPr>
                <w:rFonts w:asciiTheme="minorHAnsi" w:eastAsia="Times New Roman" w:hAnsiTheme="minorHAnsi"/>
                <w:sz w:val="22"/>
                <w:szCs w:val="22"/>
              </w:rPr>
            </w:pPr>
            <w:r w:rsidRPr="00EF4947">
              <w:rPr>
                <w:rFonts w:asciiTheme="minorHAnsi" w:eastAsia="Times New Roman" w:hAnsiTheme="minorHAnsi"/>
                <w:sz w:val="22"/>
                <w:szCs w:val="22"/>
              </w:rPr>
              <w:t>A</w:t>
            </w:r>
            <w:r w:rsidR="0019644C" w:rsidRPr="00EF4947">
              <w:rPr>
                <w:rFonts w:asciiTheme="minorHAnsi" w:eastAsia="Times New Roman" w:hAnsiTheme="minorHAnsi"/>
                <w:sz w:val="22"/>
                <w:szCs w:val="22"/>
              </w:rPr>
              <w:t xml:space="preserve">dult C </w:t>
            </w:r>
            <w:r w:rsidRPr="00EF4947">
              <w:rPr>
                <w:rFonts w:asciiTheme="minorHAnsi" w:eastAsia="Times New Roman" w:hAnsiTheme="minorHAnsi"/>
                <w:sz w:val="22"/>
                <w:szCs w:val="22"/>
              </w:rPr>
              <w:t xml:space="preserve">was </w:t>
            </w:r>
            <w:r w:rsidR="0019644C" w:rsidRPr="00EF4947">
              <w:rPr>
                <w:rFonts w:asciiTheme="minorHAnsi" w:eastAsia="Times New Roman" w:hAnsiTheme="minorHAnsi"/>
                <w:sz w:val="22"/>
                <w:szCs w:val="22"/>
              </w:rPr>
              <w:t>working in position of trust</w:t>
            </w:r>
            <w:r w:rsidRPr="00EF4947">
              <w:rPr>
                <w:rFonts w:asciiTheme="minorHAnsi" w:eastAsia="Times New Roman" w:hAnsiTheme="minorHAnsi"/>
                <w:sz w:val="22"/>
                <w:szCs w:val="22"/>
              </w:rPr>
              <w:t xml:space="preserve"> therefore</w:t>
            </w:r>
            <w:r w:rsidR="0019644C" w:rsidRPr="00EF4947">
              <w:rPr>
                <w:rFonts w:asciiTheme="minorHAnsi" w:eastAsia="Times New Roman" w:hAnsiTheme="minorHAnsi"/>
                <w:sz w:val="22"/>
                <w:szCs w:val="22"/>
              </w:rPr>
              <w:t xml:space="preserve"> lateral checks around any concerns </w:t>
            </w:r>
            <w:r w:rsidR="00EF4947" w:rsidRPr="00EF4947">
              <w:rPr>
                <w:rFonts w:asciiTheme="minorHAnsi" w:eastAsia="Times New Roman" w:hAnsiTheme="minorHAnsi"/>
                <w:sz w:val="22"/>
                <w:szCs w:val="22"/>
              </w:rPr>
              <w:t xml:space="preserve">in their working capacity held by the Local Authority or neighbouring authorities </w:t>
            </w:r>
            <w:r w:rsidR="009073B4" w:rsidRPr="00EF4947">
              <w:rPr>
                <w:rFonts w:asciiTheme="minorHAnsi" w:eastAsia="Times New Roman" w:hAnsiTheme="minorHAnsi"/>
                <w:sz w:val="22"/>
                <w:szCs w:val="22"/>
              </w:rPr>
              <w:t>would have</w:t>
            </w:r>
            <w:r w:rsidR="00EF4947" w:rsidRPr="00EF4947">
              <w:rPr>
                <w:rFonts w:asciiTheme="minorHAnsi" w:eastAsia="Times New Roman" w:hAnsiTheme="minorHAnsi"/>
                <w:sz w:val="22"/>
                <w:szCs w:val="22"/>
              </w:rPr>
              <w:t xml:space="preserve"> also been beneficial. </w:t>
            </w:r>
          </w:p>
          <w:p w14:paraId="6D4A308D" w14:textId="0BD0E552" w:rsidR="0019644C" w:rsidRPr="00EF4947" w:rsidRDefault="0019644C" w:rsidP="00EF4947">
            <w:pPr>
              <w:pStyle w:val="ListParagraph"/>
              <w:numPr>
                <w:ilvl w:val="0"/>
                <w:numId w:val="7"/>
              </w:numPr>
              <w:spacing w:before="100" w:beforeAutospacing="1" w:after="100" w:afterAutospacing="1"/>
              <w:rPr>
                <w:rFonts w:asciiTheme="minorHAnsi" w:eastAsia="Times New Roman" w:hAnsiTheme="minorHAnsi"/>
                <w:sz w:val="22"/>
                <w:szCs w:val="22"/>
              </w:rPr>
            </w:pPr>
            <w:r w:rsidRPr="00EF4947">
              <w:rPr>
                <w:rFonts w:asciiTheme="minorHAnsi" w:eastAsia="Times New Roman" w:hAnsiTheme="minorHAnsi"/>
                <w:sz w:val="22"/>
                <w:szCs w:val="22"/>
              </w:rPr>
              <w:t>The photograph with Child A and Adult C/D on the bed was not further explored to understand context an</w:t>
            </w:r>
            <w:r w:rsidR="00780AF4" w:rsidRPr="00EF4947">
              <w:rPr>
                <w:rFonts w:asciiTheme="minorHAnsi" w:eastAsia="Times New Roman" w:hAnsiTheme="minorHAnsi"/>
                <w:sz w:val="22"/>
                <w:szCs w:val="22"/>
              </w:rPr>
              <w:t xml:space="preserve">d observations of why a </w:t>
            </w:r>
            <w:r w:rsidR="009073B4" w:rsidRPr="00EF4947">
              <w:rPr>
                <w:rFonts w:asciiTheme="minorHAnsi" w:eastAsia="Times New Roman" w:hAnsiTheme="minorHAnsi"/>
                <w:sz w:val="22"/>
                <w:szCs w:val="22"/>
              </w:rPr>
              <w:t>friend and</w:t>
            </w:r>
            <w:r w:rsidR="00EF4947" w:rsidRPr="00EF4947">
              <w:rPr>
                <w:rFonts w:asciiTheme="minorHAnsi" w:eastAsia="Times New Roman" w:hAnsiTheme="minorHAnsi"/>
                <w:sz w:val="22"/>
                <w:szCs w:val="22"/>
              </w:rPr>
              <w:t xml:space="preserve"> sibling </w:t>
            </w:r>
            <w:r w:rsidRPr="00EF4947">
              <w:rPr>
                <w:rFonts w:asciiTheme="minorHAnsi" w:eastAsia="Times New Roman" w:hAnsiTheme="minorHAnsi"/>
                <w:sz w:val="22"/>
                <w:szCs w:val="22"/>
              </w:rPr>
              <w:t>was concerned. Why were they concerned, would this have been an opportunity where Child A had expressed more information to</w:t>
            </w:r>
            <w:r w:rsidR="008F1828" w:rsidRPr="00EF4947">
              <w:rPr>
                <w:rFonts w:asciiTheme="minorHAnsi" w:eastAsia="Times New Roman" w:hAnsiTheme="minorHAnsi"/>
                <w:sz w:val="22"/>
                <w:szCs w:val="22"/>
              </w:rPr>
              <w:t xml:space="preserve"> </w:t>
            </w:r>
            <w:r w:rsidR="00656497" w:rsidRPr="00EF4947">
              <w:rPr>
                <w:rFonts w:asciiTheme="minorHAnsi" w:eastAsia="Times New Roman" w:hAnsiTheme="minorHAnsi"/>
                <w:sz w:val="22"/>
                <w:szCs w:val="22"/>
              </w:rPr>
              <w:t xml:space="preserve">the </w:t>
            </w:r>
            <w:r w:rsidRPr="00EF4947">
              <w:rPr>
                <w:rFonts w:asciiTheme="minorHAnsi" w:eastAsia="Times New Roman" w:hAnsiTheme="minorHAnsi"/>
                <w:sz w:val="22"/>
                <w:szCs w:val="22"/>
              </w:rPr>
              <w:t xml:space="preserve">friend which may have highlighted concerns? </w:t>
            </w:r>
            <w:r w:rsidR="00780AF4" w:rsidRPr="00EF4947">
              <w:rPr>
                <w:rFonts w:asciiTheme="minorHAnsi" w:eastAsia="Times New Roman" w:hAnsiTheme="minorHAnsi"/>
                <w:sz w:val="22"/>
                <w:szCs w:val="22"/>
              </w:rPr>
              <w:t xml:space="preserve">A missed opportunity to have </w:t>
            </w:r>
            <w:r w:rsidR="00EF4947" w:rsidRPr="00EF4947">
              <w:rPr>
                <w:rFonts w:asciiTheme="minorHAnsi" w:eastAsia="Times New Roman" w:hAnsiTheme="minorHAnsi"/>
                <w:sz w:val="22"/>
                <w:szCs w:val="22"/>
              </w:rPr>
              <w:t>established</w:t>
            </w:r>
            <w:r w:rsidRPr="00EF4947">
              <w:rPr>
                <w:rFonts w:asciiTheme="minorHAnsi" w:eastAsia="Times New Roman" w:hAnsiTheme="minorHAnsi"/>
                <w:sz w:val="22"/>
                <w:szCs w:val="22"/>
              </w:rPr>
              <w:t xml:space="preserve"> with Child </w:t>
            </w:r>
            <w:r w:rsidR="00EF4947" w:rsidRPr="00EF4947">
              <w:rPr>
                <w:rFonts w:asciiTheme="minorHAnsi" w:eastAsia="Times New Roman" w:hAnsiTheme="minorHAnsi"/>
                <w:sz w:val="22"/>
                <w:szCs w:val="22"/>
              </w:rPr>
              <w:t>B</w:t>
            </w:r>
            <w:r w:rsidRPr="00EF4947">
              <w:rPr>
                <w:rFonts w:asciiTheme="minorHAnsi" w:eastAsia="Times New Roman" w:hAnsiTheme="minorHAnsi"/>
                <w:sz w:val="22"/>
                <w:szCs w:val="22"/>
              </w:rPr>
              <w:t xml:space="preserve"> about the</w:t>
            </w:r>
            <w:r w:rsidR="00EF4947" w:rsidRPr="00EF4947">
              <w:rPr>
                <w:rFonts w:asciiTheme="minorHAnsi" w:eastAsia="Times New Roman" w:hAnsiTheme="minorHAnsi"/>
                <w:sz w:val="22"/>
                <w:szCs w:val="22"/>
              </w:rPr>
              <w:t>ir observations and concerns around the</w:t>
            </w:r>
            <w:r w:rsidRPr="00EF4947">
              <w:rPr>
                <w:rFonts w:asciiTheme="minorHAnsi" w:eastAsia="Times New Roman" w:hAnsiTheme="minorHAnsi"/>
                <w:sz w:val="22"/>
                <w:szCs w:val="22"/>
              </w:rPr>
              <w:t xml:space="preserve"> photograph</w:t>
            </w:r>
            <w:r w:rsidR="00EF4947" w:rsidRPr="00EF4947">
              <w:rPr>
                <w:rFonts w:asciiTheme="minorHAnsi" w:eastAsia="Times New Roman" w:hAnsiTheme="minorHAnsi"/>
                <w:sz w:val="22"/>
                <w:szCs w:val="22"/>
              </w:rPr>
              <w:t xml:space="preserve"> at the time</w:t>
            </w:r>
          </w:p>
          <w:p w14:paraId="52358FDA" w14:textId="77777777" w:rsidR="0019644C" w:rsidRPr="00EF4947" w:rsidRDefault="0019644C" w:rsidP="00EF4947">
            <w:pPr>
              <w:numPr>
                <w:ilvl w:val="0"/>
                <w:numId w:val="7"/>
              </w:numPr>
              <w:spacing w:before="100" w:beforeAutospacing="1" w:after="100" w:afterAutospacing="1" w:line="240" w:lineRule="auto"/>
              <w:rPr>
                <w:rFonts w:eastAsia="Times New Roman"/>
              </w:rPr>
            </w:pPr>
            <w:r w:rsidRPr="00EF4947">
              <w:rPr>
                <w:rFonts w:eastAsia="Times New Roman"/>
              </w:rPr>
              <w:t>Understanding how the connection and relationship with Adult C and D formed and who initiated the move to their home</w:t>
            </w:r>
          </w:p>
          <w:p w14:paraId="6BDC7722" w14:textId="77777777" w:rsidR="0019644C" w:rsidRPr="00EF4947" w:rsidRDefault="0019644C" w:rsidP="00EF4947">
            <w:pPr>
              <w:numPr>
                <w:ilvl w:val="0"/>
                <w:numId w:val="7"/>
              </w:numPr>
              <w:spacing w:before="100" w:beforeAutospacing="1" w:after="100" w:afterAutospacing="1" w:line="240" w:lineRule="auto"/>
              <w:rPr>
                <w:rFonts w:eastAsia="Times New Roman"/>
                <w:sz w:val="24"/>
                <w:szCs w:val="24"/>
              </w:rPr>
            </w:pPr>
            <w:r w:rsidRPr="00EF4947">
              <w:rPr>
                <w:rFonts w:eastAsia="Times New Roman"/>
              </w:rPr>
              <w:t>Further direct work around why Child A was unhappy and spending more time away from the family home and did not wish to return</w:t>
            </w:r>
            <w:r w:rsidRPr="00EF4947">
              <w:rPr>
                <w:rFonts w:eastAsia="Times New Roman"/>
                <w:sz w:val="24"/>
                <w:szCs w:val="24"/>
              </w:rPr>
              <w:t>.</w:t>
            </w:r>
          </w:p>
          <w:p w14:paraId="03D3447F" w14:textId="77777777" w:rsidR="0019644C" w:rsidRDefault="0019644C" w:rsidP="0019644C">
            <w:pPr>
              <w:rPr>
                <w:rFonts w:eastAsia="Times New Roman"/>
              </w:rPr>
            </w:pPr>
            <w:r w:rsidRPr="009B073D">
              <w:rPr>
                <w:rFonts w:eastAsia="Times New Roman"/>
                <w:b/>
              </w:rPr>
              <w:t>No parallel planning</w:t>
            </w:r>
            <w:r w:rsidRPr="00070026">
              <w:rPr>
                <w:rFonts w:eastAsia="Times New Roman"/>
              </w:rPr>
              <w:t xml:space="preserve">: </w:t>
            </w:r>
          </w:p>
          <w:p w14:paraId="5AF77A67" w14:textId="2B339C53" w:rsidR="0019644C" w:rsidRDefault="0019644C" w:rsidP="0019644C">
            <w:pPr>
              <w:rPr>
                <w:rFonts w:eastAsia="Times New Roman"/>
              </w:rPr>
            </w:pPr>
            <w:r w:rsidRPr="001031FD">
              <w:rPr>
                <w:rFonts w:eastAsia="Times New Roman" w:cs="Arial"/>
                <w:color w:val="000000"/>
                <w:kern w:val="36"/>
                <w:szCs w:val="34"/>
              </w:rPr>
              <w:t xml:space="preserve">It is not clear from the information received, whether a plan for reunification or reparation of relationships was attempted. It appears that when it was identified that Child A had been residing with Adult C and D for 28 days that the assessment for Private </w:t>
            </w:r>
            <w:r w:rsidR="00EF4947" w:rsidRPr="001031FD">
              <w:rPr>
                <w:rFonts w:eastAsia="Times New Roman" w:cs="Arial"/>
                <w:color w:val="000000"/>
                <w:kern w:val="36"/>
                <w:szCs w:val="34"/>
              </w:rPr>
              <w:t xml:space="preserve">Fostering </w:t>
            </w:r>
            <w:r w:rsidR="00EF4947">
              <w:rPr>
                <w:rFonts w:eastAsia="Times New Roman" w:cs="Arial"/>
                <w:color w:val="000000"/>
                <w:kern w:val="36"/>
                <w:szCs w:val="34"/>
              </w:rPr>
              <w:t xml:space="preserve">Assessment </w:t>
            </w:r>
            <w:r w:rsidRPr="001031FD">
              <w:rPr>
                <w:rFonts w:eastAsia="Times New Roman" w:cs="Arial"/>
                <w:color w:val="000000"/>
                <w:kern w:val="36"/>
                <w:szCs w:val="34"/>
              </w:rPr>
              <w:t xml:space="preserve">commenced. This is not a criticism of the procedure or the legislation that governs it, it is simply an opportunity to further investigate </w:t>
            </w:r>
            <w:r w:rsidRPr="006B4157">
              <w:rPr>
                <w:rFonts w:eastAsia="Times New Roman" w:cs="Arial"/>
                <w:color w:val="000000"/>
                <w:kern w:val="36"/>
                <w:szCs w:val="34"/>
              </w:rPr>
              <w:t xml:space="preserve">the cause. </w:t>
            </w:r>
            <w:r w:rsidRPr="006B4157">
              <w:rPr>
                <w:rFonts w:eastAsia="Times New Roman"/>
              </w:rPr>
              <w:t>In this situation</w:t>
            </w:r>
            <w:r w:rsidRPr="001031FD">
              <w:rPr>
                <w:rFonts w:eastAsia="Times New Roman"/>
              </w:rPr>
              <w:t xml:space="preserve"> there was no ending of the arrangement considered and accepted that this is where Child A would live going </w:t>
            </w:r>
            <w:r w:rsidR="006A6C2D">
              <w:rPr>
                <w:rFonts w:eastAsia="Times New Roman"/>
              </w:rPr>
              <w:t>forward. Whilst there was one support session and contact plans in situ there were no clear plans to suggest the ending of the private fostering arrangement or a reunification plan for Child A to return home.</w:t>
            </w:r>
          </w:p>
          <w:p w14:paraId="631F9915" w14:textId="4C90A07E" w:rsidR="0019644C" w:rsidRPr="001031FD" w:rsidRDefault="0019644C" w:rsidP="0019644C">
            <w:pPr>
              <w:rPr>
                <w:rFonts w:eastAsia="Times New Roman" w:cs="Arial"/>
                <w:color w:val="000000"/>
                <w:kern w:val="36"/>
                <w:szCs w:val="34"/>
              </w:rPr>
            </w:pPr>
            <w:r w:rsidRPr="001031FD">
              <w:rPr>
                <w:rFonts w:eastAsia="Times New Roman" w:cs="Arial"/>
                <w:color w:val="000000"/>
                <w:kern w:val="36"/>
                <w:szCs w:val="34"/>
              </w:rPr>
              <w:lastRenderedPageBreak/>
              <w:t xml:space="preserve">Child A had siblings who remained at home in the care of </w:t>
            </w:r>
            <w:r>
              <w:rPr>
                <w:rFonts w:eastAsia="Times New Roman" w:cs="Arial"/>
                <w:color w:val="000000"/>
                <w:kern w:val="36"/>
                <w:szCs w:val="34"/>
              </w:rPr>
              <w:t>Adult A and Adult B</w:t>
            </w:r>
            <w:r w:rsidRPr="001031FD">
              <w:rPr>
                <w:rFonts w:eastAsia="Times New Roman" w:cs="Arial"/>
                <w:color w:val="000000"/>
                <w:kern w:val="36"/>
                <w:szCs w:val="34"/>
              </w:rPr>
              <w:t>, there were no known safeguarding indicators that the children were at risk of harm, Child A was not identified as a child who couldn’t be managed or who was displaying traits that could potential</w:t>
            </w:r>
            <w:r w:rsidR="001B5872">
              <w:rPr>
                <w:rFonts w:eastAsia="Times New Roman" w:cs="Arial"/>
                <w:color w:val="000000"/>
                <w:kern w:val="36"/>
                <w:szCs w:val="34"/>
              </w:rPr>
              <w:t>ly</w:t>
            </w:r>
            <w:r w:rsidRPr="001031FD">
              <w:rPr>
                <w:rFonts w:eastAsia="Times New Roman" w:cs="Arial"/>
                <w:color w:val="000000"/>
                <w:kern w:val="36"/>
                <w:szCs w:val="34"/>
              </w:rPr>
              <w:t xml:space="preserve"> put the family at risk. At this point could an alternative route have been taken, rather than an acceptance of family breakdown?</w:t>
            </w:r>
          </w:p>
          <w:p w14:paraId="4E40A866" w14:textId="4D6DAB2F" w:rsidR="0019644C" w:rsidRPr="001031FD" w:rsidRDefault="0019644C" w:rsidP="0019644C">
            <w:pPr>
              <w:rPr>
                <w:rFonts w:eastAsia="Times New Roman" w:cs="Arial"/>
                <w:color w:val="000000"/>
                <w:kern w:val="36"/>
                <w:szCs w:val="34"/>
              </w:rPr>
            </w:pPr>
            <w:r w:rsidRPr="001031FD">
              <w:rPr>
                <w:rFonts w:eastAsia="Times New Roman" w:cs="Arial"/>
                <w:color w:val="000000"/>
                <w:kern w:val="36"/>
                <w:szCs w:val="34"/>
              </w:rPr>
              <w:t xml:space="preserve">The learning event clearly identified the amount of work that had been completed by the </w:t>
            </w:r>
            <w:r w:rsidR="003977C1">
              <w:rPr>
                <w:rFonts w:eastAsia="Times New Roman" w:cs="Arial"/>
                <w:color w:val="000000"/>
                <w:kern w:val="36"/>
                <w:szCs w:val="34"/>
              </w:rPr>
              <w:t>EHH</w:t>
            </w:r>
            <w:r w:rsidRPr="001031FD">
              <w:rPr>
                <w:rFonts w:eastAsia="Times New Roman" w:cs="Arial"/>
                <w:color w:val="000000"/>
                <w:kern w:val="36"/>
                <w:szCs w:val="34"/>
              </w:rPr>
              <w:t xml:space="preserve">, </w:t>
            </w:r>
            <w:r w:rsidR="003977C1">
              <w:rPr>
                <w:rFonts w:eastAsia="Times New Roman" w:cs="Arial"/>
                <w:color w:val="000000"/>
                <w:kern w:val="36"/>
                <w:szCs w:val="34"/>
              </w:rPr>
              <w:t>Education</w:t>
            </w:r>
            <w:r w:rsidRPr="001031FD">
              <w:rPr>
                <w:rFonts w:eastAsia="Times New Roman" w:cs="Arial"/>
                <w:color w:val="000000"/>
                <w:kern w:val="36"/>
                <w:szCs w:val="34"/>
              </w:rPr>
              <w:t xml:space="preserve"> were working closely with the family in an attempt to re-engage Child A and her siblings into the </w:t>
            </w:r>
            <w:r w:rsidR="003977C1">
              <w:rPr>
                <w:rFonts w:eastAsia="Times New Roman" w:cs="Arial"/>
                <w:color w:val="000000"/>
                <w:kern w:val="36"/>
                <w:szCs w:val="34"/>
              </w:rPr>
              <w:t>Education</w:t>
            </w:r>
            <w:r w:rsidR="00EF4947">
              <w:rPr>
                <w:rFonts w:eastAsia="Times New Roman" w:cs="Arial"/>
                <w:color w:val="000000"/>
                <w:kern w:val="36"/>
                <w:szCs w:val="34"/>
              </w:rPr>
              <w:t xml:space="preserve"> </w:t>
            </w:r>
            <w:r w:rsidRPr="001031FD">
              <w:rPr>
                <w:rFonts w:eastAsia="Times New Roman" w:cs="Arial"/>
                <w:color w:val="000000"/>
                <w:kern w:val="36"/>
                <w:szCs w:val="34"/>
              </w:rPr>
              <w:t xml:space="preserve">system. Child A had attended health settings and had been seen </w:t>
            </w:r>
            <w:r w:rsidR="002B1858" w:rsidRPr="001031FD">
              <w:rPr>
                <w:rFonts w:eastAsia="Times New Roman" w:cs="Arial"/>
                <w:color w:val="000000"/>
                <w:kern w:val="36"/>
                <w:szCs w:val="34"/>
              </w:rPr>
              <w:t>alone with</w:t>
            </w:r>
            <w:r w:rsidRPr="001031FD">
              <w:rPr>
                <w:rFonts w:eastAsia="Times New Roman" w:cs="Arial"/>
                <w:color w:val="000000"/>
                <w:kern w:val="36"/>
                <w:szCs w:val="34"/>
              </w:rPr>
              <w:t xml:space="preserve"> Adult C and D. Agencies were compliant in their duty, however information indicates that perhaps they were working in </w:t>
            </w:r>
            <w:r w:rsidR="001042E8" w:rsidRPr="002B1858">
              <w:rPr>
                <w:rFonts w:eastAsia="Times New Roman" w:cs="Arial"/>
                <w:kern w:val="36"/>
                <w:szCs w:val="34"/>
              </w:rPr>
              <w:t>silos</w:t>
            </w:r>
            <w:r w:rsidRPr="002B1858">
              <w:rPr>
                <w:rFonts w:eastAsia="Times New Roman" w:cs="Arial"/>
                <w:kern w:val="36"/>
                <w:szCs w:val="34"/>
              </w:rPr>
              <w:t>.</w:t>
            </w:r>
            <w:r w:rsidRPr="001031FD">
              <w:rPr>
                <w:rFonts w:eastAsia="Times New Roman" w:cs="Arial"/>
                <w:color w:val="000000"/>
                <w:kern w:val="36"/>
                <w:szCs w:val="34"/>
              </w:rPr>
              <w:t xml:space="preserve"> Would a more robust assessment been appropriate in order to understand what was going on for Child A and her family. This approach would have facilitated multi agency information sharing, offering a Care and Support Plan which considered individual needs.</w:t>
            </w:r>
          </w:p>
          <w:p w14:paraId="21892EDE" w14:textId="34C225E1" w:rsidR="0019644C" w:rsidRPr="001031FD" w:rsidRDefault="002B1858" w:rsidP="0019644C">
            <w:pPr>
              <w:rPr>
                <w:rFonts w:eastAsia="Times New Roman" w:cs="Arial"/>
                <w:color w:val="000000"/>
                <w:kern w:val="36"/>
                <w:szCs w:val="34"/>
              </w:rPr>
            </w:pPr>
            <w:r w:rsidRPr="001031FD">
              <w:rPr>
                <w:rFonts w:eastAsia="Times New Roman" w:cs="Arial"/>
                <w:color w:val="000000"/>
                <w:kern w:val="36"/>
                <w:szCs w:val="34"/>
              </w:rPr>
              <w:t>Adult A (Mother of Child A)</w:t>
            </w:r>
            <w:r w:rsidR="0019644C" w:rsidRPr="001031FD">
              <w:rPr>
                <w:rFonts w:eastAsia="Times New Roman" w:cs="Arial"/>
                <w:color w:val="000000"/>
                <w:kern w:val="36"/>
                <w:szCs w:val="34"/>
              </w:rPr>
              <w:t xml:space="preserve"> had worked willingly with the </w:t>
            </w:r>
            <w:r w:rsidRPr="001031FD">
              <w:rPr>
                <w:rFonts w:eastAsia="Times New Roman" w:cs="Arial"/>
                <w:color w:val="000000"/>
                <w:kern w:val="36"/>
                <w:szCs w:val="34"/>
              </w:rPr>
              <w:t>EHH;</w:t>
            </w:r>
            <w:r w:rsidR="0019644C" w:rsidRPr="001031FD">
              <w:rPr>
                <w:rFonts w:eastAsia="Times New Roman" w:cs="Arial"/>
                <w:color w:val="000000"/>
                <w:kern w:val="36"/>
                <w:szCs w:val="34"/>
              </w:rPr>
              <w:t xml:space="preserve"> </w:t>
            </w:r>
            <w:r w:rsidRPr="002B1858">
              <w:rPr>
                <w:rFonts w:eastAsia="Times New Roman" w:cs="Arial"/>
                <w:kern w:val="36"/>
                <w:szCs w:val="34"/>
              </w:rPr>
              <w:t>however,</w:t>
            </w:r>
            <w:r w:rsidR="0019644C" w:rsidRPr="002B1858">
              <w:rPr>
                <w:rFonts w:eastAsia="Times New Roman" w:cs="Arial"/>
                <w:kern w:val="36"/>
                <w:szCs w:val="34"/>
              </w:rPr>
              <w:t xml:space="preserve"> </w:t>
            </w:r>
            <w:r w:rsidR="00DA0B91" w:rsidRPr="002B1858">
              <w:rPr>
                <w:rFonts w:eastAsia="Times New Roman" w:cs="Arial"/>
                <w:kern w:val="36"/>
                <w:szCs w:val="34"/>
              </w:rPr>
              <w:t xml:space="preserve">it is </w:t>
            </w:r>
            <w:r w:rsidR="0019644C" w:rsidRPr="002B1858">
              <w:rPr>
                <w:rFonts w:eastAsia="Times New Roman" w:cs="Arial"/>
                <w:kern w:val="36"/>
                <w:szCs w:val="34"/>
              </w:rPr>
              <w:t>underst</w:t>
            </w:r>
            <w:r w:rsidR="00DA0B91" w:rsidRPr="002B1858">
              <w:rPr>
                <w:rFonts w:eastAsia="Times New Roman" w:cs="Arial"/>
                <w:kern w:val="36"/>
                <w:szCs w:val="34"/>
              </w:rPr>
              <w:t>ood</w:t>
            </w:r>
            <w:r w:rsidR="0019644C" w:rsidRPr="002B1858">
              <w:rPr>
                <w:rFonts w:eastAsia="Times New Roman" w:cs="Arial"/>
                <w:kern w:val="36"/>
                <w:szCs w:val="34"/>
              </w:rPr>
              <w:t xml:space="preserve"> </w:t>
            </w:r>
            <w:r w:rsidR="0019644C" w:rsidRPr="001031FD">
              <w:rPr>
                <w:rFonts w:eastAsia="Times New Roman" w:cs="Arial"/>
                <w:color w:val="000000"/>
                <w:kern w:val="36"/>
                <w:szCs w:val="34"/>
              </w:rPr>
              <w:t xml:space="preserve">that Adult B (Father of Child A) did not wish to engage. He did however express that he was not happy about the pending Private Fostering Arrangement, Adult A presented as having </w:t>
            </w:r>
            <w:r w:rsidR="00656497">
              <w:rPr>
                <w:rFonts w:eastAsia="Times New Roman" w:cs="Arial"/>
                <w:color w:val="000000"/>
                <w:kern w:val="36"/>
                <w:szCs w:val="34"/>
              </w:rPr>
              <w:t xml:space="preserve">an acceptance of the situation. </w:t>
            </w:r>
            <w:r w:rsidR="0019644C" w:rsidRPr="001031FD">
              <w:rPr>
                <w:rFonts w:eastAsia="Times New Roman" w:cs="Arial"/>
                <w:color w:val="000000"/>
                <w:kern w:val="36"/>
                <w:szCs w:val="34"/>
              </w:rPr>
              <w:t>Adult A struggled with her Mental Health</w:t>
            </w:r>
            <w:r w:rsidR="009073B4">
              <w:rPr>
                <w:rFonts w:eastAsia="Times New Roman" w:cs="Arial"/>
                <w:color w:val="000000"/>
                <w:kern w:val="36"/>
                <w:szCs w:val="34"/>
              </w:rPr>
              <w:t xml:space="preserve"> and this was noted to have an impact on her emotional wellbeing,</w:t>
            </w:r>
            <w:r w:rsidR="0019644C" w:rsidRPr="001031FD">
              <w:rPr>
                <w:rFonts w:eastAsia="Times New Roman" w:cs="Arial"/>
                <w:color w:val="000000"/>
                <w:kern w:val="36"/>
                <w:szCs w:val="34"/>
              </w:rPr>
              <w:t xml:space="preserve"> a precursor perhaps to motivation, ambivalence and uncertainty in respect of Child A’s decision. Why was Adult B unhappy, understandably he didn’t wish to engage with the work being undertaken by the EHH but should an alternative approach been considered?</w:t>
            </w:r>
          </w:p>
          <w:p w14:paraId="6CE994D1" w14:textId="3D43ED49" w:rsidR="0019644C" w:rsidRPr="005D2116" w:rsidRDefault="0019644C" w:rsidP="005D2116">
            <w:pPr>
              <w:rPr>
                <w:rFonts w:eastAsia="Times New Roman" w:cs="Arial"/>
                <w:color w:val="000000"/>
                <w:kern w:val="36"/>
                <w:szCs w:val="34"/>
              </w:rPr>
            </w:pPr>
            <w:r w:rsidRPr="001031FD">
              <w:rPr>
                <w:rFonts w:eastAsia="Times New Roman" w:cs="Arial"/>
                <w:color w:val="000000"/>
                <w:kern w:val="36"/>
                <w:szCs w:val="34"/>
              </w:rPr>
              <w:t xml:space="preserve">It is well documented that caregivers play a large unassuming role in reunification, the information doesn’t suggest that this was the case in respect of Adult C and D who were offering to provide a home to a child of no relation or historical connection. They were completely unknown to the family of Child A and </w:t>
            </w:r>
            <w:r w:rsidR="00262197" w:rsidRPr="002B1858">
              <w:rPr>
                <w:rFonts w:eastAsia="Times New Roman" w:cs="Arial"/>
                <w:kern w:val="36"/>
                <w:szCs w:val="34"/>
              </w:rPr>
              <w:t xml:space="preserve">there doesn’t appear to be </w:t>
            </w:r>
            <w:r w:rsidRPr="001031FD">
              <w:rPr>
                <w:rFonts w:eastAsia="Times New Roman" w:cs="Arial"/>
                <w:color w:val="000000"/>
                <w:kern w:val="36"/>
                <w:szCs w:val="34"/>
              </w:rPr>
              <w:t>evidence of encouragement for reunification</w:t>
            </w:r>
            <w:r w:rsidR="009073B4">
              <w:rPr>
                <w:rFonts w:eastAsia="Times New Roman" w:cs="Arial"/>
                <w:color w:val="000000"/>
                <w:kern w:val="36"/>
                <w:szCs w:val="34"/>
              </w:rPr>
              <w:t xml:space="preserve"> and return to the family home.</w:t>
            </w:r>
            <w:r w:rsidRPr="001031FD">
              <w:rPr>
                <w:rFonts w:eastAsia="Times New Roman" w:cs="Arial"/>
                <w:color w:val="000000"/>
                <w:kern w:val="36"/>
                <w:szCs w:val="34"/>
              </w:rPr>
              <w:t xml:space="preserve"> Process was followed, checks were completed as required however professional curiosity</w:t>
            </w:r>
            <w:r w:rsidR="009073B4">
              <w:rPr>
                <w:rFonts w:eastAsia="Times New Roman" w:cs="Arial"/>
                <w:color w:val="000000"/>
                <w:kern w:val="36"/>
                <w:szCs w:val="34"/>
              </w:rPr>
              <w:t xml:space="preserve"> and challenge could have been more robust.</w:t>
            </w:r>
          </w:p>
          <w:p w14:paraId="643C7E4A" w14:textId="77777777" w:rsidR="009B073D" w:rsidRDefault="009B073D" w:rsidP="00597164">
            <w:pPr>
              <w:spacing w:after="0" w:line="240" w:lineRule="auto"/>
              <w:rPr>
                <w:rFonts w:ascii="Arial" w:eastAsia="Times New Roman" w:hAnsi="Arial" w:cs="Arial"/>
                <w:sz w:val="24"/>
                <w:szCs w:val="24"/>
                <w:lang w:eastAsia="en-GB"/>
              </w:rPr>
            </w:pPr>
          </w:p>
          <w:p w14:paraId="7425DD17" w14:textId="77777777" w:rsidR="006670F8" w:rsidRDefault="006670F8" w:rsidP="006670F8">
            <w:pPr>
              <w:rPr>
                <w:b/>
                <w:bCs/>
              </w:rPr>
            </w:pPr>
            <w:r>
              <w:rPr>
                <w:b/>
                <w:bCs/>
              </w:rPr>
              <w:t>Parents and Child A’s views.</w:t>
            </w:r>
          </w:p>
          <w:p w14:paraId="564EDDD3" w14:textId="2D0D5941" w:rsidR="006670F8" w:rsidRPr="006670F8" w:rsidRDefault="006670F8" w:rsidP="006670F8">
            <w:pPr>
              <w:rPr>
                <w:b/>
                <w:bCs/>
              </w:rPr>
            </w:pPr>
            <w:r>
              <w:t xml:space="preserve">As part of the child practice review, a letter was sent to the Child A ‘s mother and a telephone discussion with reviewer explaining that a review was being undertaken, explaining its purpose and seeking their engagement. The parents and Child A did not engage at the beginning of the review. </w:t>
            </w:r>
          </w:p>
          <w:p w14:paraId="2AA0BE59" w14:textId="77777777" w:rsidR="006670F8" w:rsidRDefault="006670F8" w:rsidP="006670F8">
            <w:r>
              <w:t xml:space="preserve">At the end of the review, a letter was sent to the parents and to Child A, explaining a </w:t>
            </w:r>
            <w:proofErr w:type="gramStart"/>
            <w:r>
              <w:t>review  had</w:t>
            </w:r>
            <w:proofErr w:type="gramEnd"/>
            <w:r>
              <w:t xml:space="preserve"> been undertaken and seeking their engagement. Although Child A did respond once at the end of the review, so far neither the family or Child A, have taken up the opportunity to review the final report or provide additional comments at this stage.</w:t>
            </w:r>
          </w:p>
          <w:p w14:paraId="7FC5D67D" w14:textId="6AE05C98" w:rsidR="006B49A3" w:rsidRPr="006B49A3" w:rsidRDefault="006B49A3" w:rsidP="00597164">
            <w:pPr>
              <w:spacing w:after="0" w:line="240" w:lineRule="auto"/>
              <w:rPr>
                <w:rFonts w:eastAsia="Times New Roman" w:cstheme="minorHAnsi"/>
                <w:sz w:val="24"/>
                <w:szCs w:val="24"/>
                <w:lang w:eastAsia="en-GB"/>
              </w:rPr>
            </w:pPr>
          </w:p>
        </w:tc>
      </w:tr>
    </w:tbl>
    <w:p w14:paraId="359DFAEB" w14:textId="77777777" w:rsidR="007A0F53" w:rsidRDefault="007A0F53" w:rsidP="000354D1">
      <w:pPr>
        <w:spacing w:after="0" w:line="240" w:lineRule="auto"/>
        <w:rPr>
          <w:rFonts w:ascii="Arial" w:eastAsia="Times New Roman" w:hAnsi="Arial" w:cs="Times New Roman"/>
          <w:sz w:val="24"/>
          <w:szCs w:val="24"/>
          <w:lang w:eastAsia="en-GB"/>
        </w:rPr>
        <w:sectPr w:rsidR="007A0F53" w:rsidSect="00780AF4">
          <w:headerReference w:type="default" r:id="rId10"/>
          <w:pgSz w:w="11906" w:h="16838" w:code="9"/>
          <w:pgMar w:top="1440" w:right="1440" w:bottom="1440" w:left="1440" w:header="706" w:footer="706" w:gutter="0"/>
          <w:cols w:space="708"/>
          <w:docGrid w:linePitch="360"/>
        </w:sectPr>
      </w:pPr>
    </w:p>
    <w:tbl>
      <w:tblPr>
        <w:tblW w:w="9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0354D1" w:rsidRPr="000354D1" w14:paraId="744B6B02" w14:textId="77777777" w:rsidTr="00780AF4">
        <w:trPr>
          <w:trHeight w:val="942"/>
        </w:trPr>
        <w:tc>
          <w:tcPr>
            <w:tcW w:w="9142" w:type="dxa"/>
            <w:tcBorders>
              <w:top w:val="single" w:sz="4" w:space="0" w:color="auto"/>
              <w:left w:val="single" w:sz="4" w:space="0" w:color="auto"/>
              <w:bottom w:val="single" w:sz="4" w:space="0" w:color="auto"/>
              <w:right w:val="single" w:sz="4" w:space="0" w:color="auto"/>
            </w:tcBorders>
            <w:shd w:val="clear" w:color="auto" w:fill="CCCCCC"/>
            <w:vAlign w:val="center"/>
          </w:tcPr>
          <w:p w14:paraId="08AFEAEE" w14:textId="77777777" w:rsidR="000354D1" w:rsidRPr="000354D1" w:rsidRDefault="000354D1" w:rsidP="000354D1">
            <w:pPr>
              <w:spacing w:after="0" w:line="240" w:lineRule="auto"/>
              <w:ind w:left="360"/>
              <w:jc w:val="center"/>
              <w:rPr>
                <w:rFonts w:ascii="Arial" w:eastAsia="Times New Roman" w:hAnsi="Arial" w:cs="Arial"/>
                <w:b/>
                <w:sz w:val="28"/>
                <w:szCs w:val="28"/>
                <w:lang w:eastAsia="en-GB"/>
              </w:rPr>
            </w:pPr>
            <w:r w:rsidRPr="000354D1">
              <w:rPr>
                <w:rFonts w:ascii="Arial" w:eastAsia="Times New Roman" w:hAnsi="Arial" w:cs="Arial"/>
                <w:b/>
                <w:sz w:val="28"/>
                <w:szCs w:val="28"/>
                <w:lang w:eastAsia="en-GB"/>
              </w:rPr>
              <w:lastRenderedPageBreak/>
              <w:t>Improving Systems and Practice</w:t>
            </w:r>
          </w:p>
          <w:p w14:paraId="5FD472F8" w14:textId="77777777" w:rsidR="000354D1" w:rsidRPr="000354D1" w:rsidRDefault="000354D1" w:rsidP="007A0F53">
            <w:pPr>
              <w:spacing w:after="0" w:line="240" w:lineRule="auto"/>
              <w:ind w:left="360"/>
              <w:rPr>
                <w:rFonts w:ascii="Arial" w:eastAsia="Times New Roman" w:hAnsi="Arial" w:cs="Arial"/>
                <w:b/>
                <w:sz w:val="24"/>
                <w:szCs w:val="24"/>
                <w:lang w:eastAsia="en-GB"/>
              </w:rPr>
            </w:pPr>
            <w:r w:rsidRPr="000354D1">
              <w:rPr>
                <w:rFonts w:ascii="Arial" w:eastAsia="Times New Roman" w:hAnsi="Arial" w:cs="Arial"/>
                <w:i/>
                <w:sz w:val="24"/>
                <w:szCs w:val="24"/>
                <w:lang w:eastAsia="en-GB"/>
              </w:rPr>
              <w:t>In order to promote the learning from this case the review identified the following actions for the SCB and its member agencies and anticipated improvement outcomes</w:t>
            </w:r>
            <w:r w:rsidR="007A0F53">
              <w:rPr>
                <w:rFonts w:ascii="Arial" w:eastAsia="Times New Roman" w:hAnsi="Arial" w:cs="Arial"/>
                <w:sz w:val="24"/>
                <w:szCs w:val="24"/>
                <w:lang w:eastAsia="en-GB"/>
              </w:rPr>
              <w:t>:</w:t>
            </w:r>
          </w:p>
        </w:tc>
      </w:tr>
      <w:tr w:rsidR="000354D1" w:rsidRPr="000354D1" w14:paraId="6EC7286A" w14:textId="77777777" w:rsidTr="007A0F53">
        <w:trPr>
          <w:trHeight w:val="687"/>
        </w:trPr>
        <w:tc>
          <w:tcPr>
            <w:tcW w:w="9142" w:type="dxa"/>
            <w:tcBorders>
              <w:top w:val="nil"/>
              <w:left w:val="single" w:sz="4" w:space="0" w:color="auto"/>
              <w:bottom w:val="single" w:sz="4" w:space="0" w:color="auto"/>
              <w:right w:val="single" w:sz="4" w:space="0" w:color="auto"/>
            </w:tcBorders>
            <w:shd w:val="clear" w:color="auto" w:fill="auto"/>
            <w:vAlign w:val="bottom"/>
          </w:tcPr>
          <w:p w14:paraId="0C55208B" w14:textId="77777777" w:rsidR="00C01996" w:rsidRPr="006670F8" w:rsidRDefault="00C01996" w:rsidP="007A0F53">
            <w:pPr>
              <w:spacing w:after="0" w:line="240" w:lineRule="auto"/>
              <w:rPr>
                <w:rFonts w:eastAsia="Times New Roman" w:cstheme="minorHAnsi"/>
                <w:b/>
                <w:lang w:eastAsia="en-GB"/>
              </w:rPr>
            </w:pPr>
            <w:r w:rsidRPr="006670F8">
              <w:rPr>
                <w:rFonts w:eastAsia="Times New Roman" w:cstheme="minorHAnsi"/>
                <w:b/>
                <w:lang w:eastAsia="en-GB"/>
              </w:rPr>
              <w:t>Recommendations</w:t>
            </w:r>
          </w:p>
          <w:p w14:paraId="080A2DE9" w14:textId="29DBD955" w:rsidR="006A6C2D" w:rsidRPr="006670F8" w:rsidRDefault="003F5CD2" w:rsidP="003F5CD2">
            <w:pPr>
              <w:pStyle w:val="ListParagraph"/>
              <w:numPr>
                <w:ilvl w:val="0"/>
                <w:numId w:val="11"/>
              </w:numPr>
              <w:spacing w:before="240" w:after="100" w:afterAutospacing="1"/>
              <w:rPr>
                <w:rFonts w:asciiTheme="minorHAnsi" w:eastAsia="Times New Roman" w:hAnsiTheme="minorHAnsi" w:cstheme="minorHAnsi"/>
                <w:sz w:val="22"/>
                <w:szCs w:val="22"/>
              </w:rPr>
            </w:pPr>
            <w:r w:rsidRPr="006670F8">
              <w:rPr>
                <w:rFonts w:asciiTheme="minorHAnsi" w:eastAsia="Times New Roman" w:hAnsiTheme="minorHAnsi" w:cstheme="minorHAnsi"/>
                <w:sz w:val="22"/>
                <w:szCs w:val="22"/>
              </w:rPr>
              <w:t xml:space="preserve">The WGSB need to be assured that practitioners, relevant partners and the wider public have the relevant understanding of what Private Fostering Regulations are, and parental responsibility and their duty to report.  </w:t>
            </w:r>
          </w:p>
          <w:p w14:paraId="643F26E8" w14:textId="77777777" w:rsidR="009E517F" w:rsidRPr="006670F8" w:rsidRDefault="009E517F" w:rsidP="009E517F">
            <w:pPr>
              <w:pStyle w:val="ListParagraph"/>
              <w:rPr>
                <w:rFonts w:asciiTheme="minorHAnsi" w:eastAsia="Times New Roman" w:hAnsiTheme="minorHAnsi" w:cstheme="minorHAnsi"/>
                <w:sz w:val="22"/>
                <w:szCs w:val="22"/>
              </w:rPr>
            </w:pPr>
          </w:p>
          <w:p w14:paraId="17B3B54E" w14:textId="77777777" w:rsidR="009E517F" w:rsidRPr="006670F8" w:rsidRDefault="009E517F" w:rsidP="009E517F">
            <w:pPr>
              <w:pStyle w:val="ListParagraph"/>
              <w:spacing w:before="240" w:after="100" w:afterAutospacing="1"/>
              <w:ind w:left="360"/>
              <w:rPr>
                <w:rFonts w:asciiTheme="minorHAnsi" w:eastAsia="Times New Roman" w:hAnsiTheme="minorHAnsi" w:cstheme="minorHAnsi"/>
                <w:sz w:val="22"/>
                <w:szCs w:val="22"/>
              </w:rPr>
            </w:pPr>
          </w:p>
          <w:p w14:paraId="51BE92A8" w14:textId="0781C3EE" w:rsidR="00F34584" w:rsidRPr="006670F8" w:rsidRDefault="003F5CD2" w:rsidP="009E517F">
            <w:pPr>
              <w:pStyle w:val="ListParagraph"/>
              <w:numPr>
                <w:ilvl w:val="0"/>
                <w:numId w:val="11"/>
              </w:numPr>
              <w:spacing w:before="240" w:after="100" w:afterAutospacing="1"/>
              <w:rPr>
                <w:rFonts w:asciiTheme="minorHAnsi" w:eastAsia="Times New Roman" w:hAnsiTheme="minorHAnsi" w:cstheme="minorHAnsi"/>
                <w:sz w:val="22"/>
                <w:szCs w:val="22"/>
              </w:rPr>
            </w:pPr>
            <w:r w:rsidRPr="006670F8">
              <w:rPr>
                <w:rFonts w:asciiTheme="minorHAnsi" w:eastAsia="Times New Roman" w:hAnsiTheme="minorHAnsi" w:cstheme="minorHAnsi"/>
                <w:sz w:val="22"/>
                <w:szCs w:val="22"/>
              </w:rPr>
              <w:t>The WGSB needs to be assured that practitioners are confident in assessing suitability and triangulating information through assessment prior to approving a private fostering arrangement, including previous referrals/ assessments with other Local Authorities. Further exploration is needed when a proposed carer states they have not been successful in any attempts to have a child in their care, or where they work in a position of trust to consider if any Part 5 concerns have been raised previously.</w:t>
            </w:r>
          </w:p>
          <w:p w14:paraId="492BE430" w14:textId="77777777" w:rsidR="009E517F" w:rsidRPr="006670F8" w:rsidRDefault="009E517F" w:rsidP="009E517F">
            <w:pPr>
              <w:pStyle w:val="ListParagraph"/>
              <w:spacing w:before="240" w:after="100" w:afterAutospacing="1"/>
              <w:ind w:left="360"/>
              <w:rPr>
                <w:rFonts w:asciiTheme="minorHAnsi" w:eastAsia="Times New Roman" w:hAnsiTheme="minorHAnsi" w:cstheme="minorHAnsi"/>
                <w:sz w:val="22"/>
                <w:szCs w:val="22"/>
              </w:rPr>
            </w:pPr>
          </w:p>
          <w:p w14:paraId="73404351" w14:textId="11E22908" w:rsidR="009E517F" w:rsidRPr="006670F8" w:rsidRDefault="003F5CD2" w:rsidP="00C42360">
            <w:pPr>
              <w:pStyle w:val="ListParagraph"/>
              <w:numPr>
                <w:ilvl w:val="0"/>
                <w:numId w:val="11"/>
              </w:numPr>
              <w:spacing w:before="240" w:after="100" w:afterAutospacing="1"/>
              <w:rPr>
                <w:rFonts w:asciiTheme="minorHAnsi" w:eastAsia="Times New Roman" w:hAnsiTheme="minorHAnsi" w:cstheme="minorHAnsi"/>
                <w:sz w:val="22"/>
                <w:szCs w:val="22"/>
              </w:rPr>
            </w:pPr>
            <w:r w:rsidRPr="006670F8">
              <w:rPr>
                <w:rFonts w:asciiTheme="minorHAnsi" w:eastAsia="Times New Roman" w:hAnsiTheme="minorHAnsi" w:cstheme="minorHAnsi"/>
                <w:sz w:val="22"/>
                <w:szCs w:val="22"/>
              </w:rPr>
              <w:t>All agencies need to record that practitioners are documenting</w:t>
            </w:r>
            <w:r w:rsidRPr="006670F8">
              <w:rPr>
                <w:rFonts w:asciiTheme="minorHAnsi" w:hAnsiTheme="minorHAnsi" w:cstheme="minorHAnsi"/>
                <w:sz w:val="22"/>
                <w:szCs w:val="22"/>
              </w:rPr>
              <w:t xml:space="preserve"> </w:t>
            </w:r>
            <w:proofErr w:type="gramStart"/>
            <w:r w:rsidRPr="006670F8">
              <w:rPr>
                <w:rFonts w:asciiTheme="minorHAnsi" w:hAnsiTheme="minorHAnsi" w:cstheme="minorHAnsi"/>
                <w:sz w:val="22"/>
                <w:szCs w:val="22"/>
              </w:rPr>
              <w:t>consent</w:t>
            </w:r>
            <w:proofErr w:type="gramEnd"/>
            <w:r w:rsidRPr="006670F8">
              <w:rPr>
                <w:rFonts w:asciiTheme="minorHAnsi" w:hAnsiTheme="minorHAnsi" w:cstheme="minorHAnsi"/>
                <w:sz w:val="22"/>
                <w:szCs w:val="22"/>
              </w:rPr>
              <w:t xml:space="preserve"> which is valid, evidenced as voluntary and informed in their own words in line with their displayed behaviour. The person giving consent must have the capacity to make the decision with due consideration of all those who hold PR.</w:t>
            </w:r>
          </w:p>
          <w:p w14:paraId="7E1A4302" w14:textId="77777777" w:rsidR="00C42360" w:rsidRPr="006670F8" w:rsidRDefault="00C42360" w:rsidP="00C42360">
            <w:pPr>
              <w:pStyle w:val="ListParagraph"/>
              <w:rPr>
                <w:rFonts w:asciiTheme="minorHAnsi" w:eastAsia="Times New Roman" w:hAnsiTheme="minorHAnsi" w:cstheme="minorHAnsi"/>
                <w:sz w:val="22"/>
                <w:szCs w:val="22"/>
              </w:rPr>
            </w:pPr>
          </w:p>
          <w:p w14:paraId="1A59B24F" w14:textId="77777777" w:rsidR="00C42360" w:rsidRPr="006670F8" w:rsidRDefault="00C42360" w:rsidP="00C42360">
            <w:pPr>
              <w:pStyle w:val="ListParagraph"/>
              <w:spacing w:before="240" w:after="100" w:afterAutospacing="1"/>
              <w:ind w:left="360"/>
              <w:rPr>
                <w:rFonts w:asciiTheme="minorHAnsi" w:eastAsia="Times New Roman" w:hAnsiTheme="minorHAnsi" w:cstheme="minorHAnsi"/>
                <w:sz w:val="22"/>
                <w:szCs w:val="22"/>
              </w:rPr>
            </w:pPr>
          </w:p>
          <w:p w14:paraId="5670D82B" w14:textId="06C90FCE" w:rsidR="009E517F" w:rsidRPr="006670F8" w:rsidRDefault="003F5CD2" w:rsidP="009E517F">
            <w:pPr>
              <w:pStyle w:val="ListParagraph"/>
              <w:numPr>
                <w:ilvl w:val="0"/>
                <w:numId w:val="11"/>
              </w:numPr>
              <w:spacing w:before="240" w:after="100" w:afterAutospacing="1"/>
              <w:rPr>
                <w:rFonts w:asciiTheme="minorHAnsi" w:eastAsia="Times New Roman" w:hAnsiTheme="minorHAnsi" w:cstheme="minorHAnsi"/>
                <w:sz w:val="22"/>
                <w:szCs w:val="22"/>
              </w:rPr>
            </w:pPr>
            <w:r w:rsidRPr="006670F8">
              <w:rPr>
                <w:rFonts w:asciiTheme="minorHAnsi" w:eastAsia="Times New Roman" w:hAnsiTheme="minorHAnsi" w:cstheme="minorHAnsi"/>
                <w:sz w:val="22"/>
                <w:szCs w:val="22"/>
              </w:rPr>
              <w:t>All agencies should ensure that practitioners record their ‘respectful uncertainty’ as part of their rationale and defensible decision making. This should include how to share appropriately with relevant partner agencies, pooling of this accumulative information could present a bigger picture. This may be considered as a multi-agency training requirement.</w:t>
            </w:r>
          </w:p>
          <w:p w14:paraId="0E4CBEDC" w14:textId="77777777" w:rsidR="00B33E51" w:rsidRPr="006670F8" w:rsidRDefault="00B33E51" w:rsidP="00B33E51">
            <w:pPr>
              <w:pStyle w:val="ListParagraph"/>
              <w:spacing w:before="240" w:after="100" w:afterAutospacing="1"/>
              <w:ind w:left="360"/>
              <w:rPr>
                <w:rFonts w:asciiTheme="minorHAnsi" w:eastAsia="Times New Roman" w:hAnsiTheme="minorHAnsi" w:cstheme="minorHAnsi"/>
                <w:sz w:val="22"/>
                <w:szCs w:val="22"/>
              </w:rPr>
            </w:pPr>
          </w:p>
          <w:p w14:paraId="1F78CBDC" w14:textId="39591C5C" w:rsidR="009E517F" w:rsidRPr="006670F8" w:rsidRDefault="00C42360" w:rsidP="009E517F">
            <w:pPr>
              <w:pStyle w:val="ListParagraph"/>
              <w:numPr>
                <w:ilvl w:val="0"/>
                <w:numId w:val="11"/>
              </w:numPr>
              <w:spacing w:before="240" w:after="100" w:afterAutospacing="1"/>
              <w:rPr>
                <w:rFonts w:asciiTheme="minorHAnsi" w:eastAsia="Times New Roman" w:hAnsiTheme="minorHAnsi" w:cstheme="minorHAnsi"/>
                <w:sz w:val="22"/>
                <w:szCs w:val="22"/>
              </w:rPr>
            </w:pPr>
            <w:r w:rsidRPr="006670F8">
              <w:rPr>
                <w:rFonts w:asciiTheme="minorHAnsi" w:eastAsia="Times New Roman" w:hAnsiTheme="minorHAnsi" w:cstheme="minorHAnsi"/>
                <w:sz w:val="22"/>
                <w:szCs w:val="22"/>
              </w:rPr>
              <w:t>The Regional Safeguarding Board should develop guidance for practitioners for completing assessments for Private Fostering Arrangements. This should be in line with regulations where the case remains open with reviews. In addition to this a parallel plan of reunification with family or rebuilding relationships with family should be part of the plan.</w:t>
            </w:r>
          </w:p>
          <w:p w14:paraId="48233E26" w14:textId="77777777" w:rsidR="00B33E51" w:rsidRPr="006670F8" w:rsidRDefault="00B33E51" w:rsidP="00B33E51">
            <w:pPr>
              <w:pStyle w:val="ListParagraph"/>
              <w:rPr>
                <w:rFonts w:asciiTheme="minorHAnsi" w:eastAsia="Times New Roman" w:hAnsiTheme="minorHAnsi" w:cstheme="minorHAnsi"/>
                <w:sz w:val="22"/>
                <w:szCs w:val="22"/>
              </w:rPr>
            </w:pPr>
          </w:p>
          <w:p w14:paraId="7ACCBEC1" w14:textId="77777777" w:rsidR="00B33E51" w:rsidRPr="006670F8" w:rsidRDefault="00B33E51" w:rsidP="00B33E51">
            <w:pPr>
              <w:pStyle w:val="ListParagraph"/>
              <w:spacing w:before="240" w:after="100" w:afterAutospacing="1"/>
              <w:ind w:left="360"/>
              <w:rPr>
                <w:rFonts w:asciiTheme="minorHAnsi" w:eastAsia="Times New Roman" w:hAnsiTheme="minorHAnsi" w:cstheme="minorHAnsi"/>
                <w:sz w:val="22"/>
                <w:szCs w:val="22"/>
              </w:rPr>
            </w:pPr>
          </w:p>
          <w:p w14:paraId="51F19B86" w14:textId="08AFA87D" w:rsidR="009E517F" w:rsidRPr="00ED1FAA" w:rsidRDefault="00D723B4" w:rsidP="009E517F">
            <w:pPr>
              <w:pStyle w:val="ListParagraph"/>
              <w:numPr>
                <w:ilvl w:val="0"/>
                <w:numId w:val="11"/>
              </w:numPr>
              <w:spacing w:before="240" w:after="100" w:afterAutospacing="1"/>
              <w:rPr>
                <w:rFonts w:asciiTheme="minorHAnsi" w:eastAsia="Times New Roman" w:hAnsiTheme="minorHAnsi" w:cstheme="minorHAnsi"/>
                <w:sz w:val="22"/>
                <w:szCs w:val="22"/>
              </w:rPr>
            </w:pPr>
            <w:r w:rsidRPr="00D723B4">
              <w:rPr>
                <w:rFonts w:asciiTheme="minorHAnsi" w:eastAsia="Times New Roman" w:hAnsiTheme="minorHAnsi" w:cstheme="minorHAnsi"/>
                <w:sz w:val="22"/>
                <w:szCs w:val="22"/>
              </w:rPr>
              <w:t>All agencies must prepare attendees for the learning events. Panel members have a duty of care to staff to reduce apprehensions, anxieties and provide clarity on the expectations of the day and follow up post event for any relevant emotional support. Panel members are to ensure they meet with all individuals of their agency pre and post the learning events. A wellbeing support plan will be identified and is mandatory for appropriate support to be in place throughout the process.</w:t>
            </w:r>
          </w:p>
          <w:p w14:paraId="445E91CB" w14:textId="77777777" w:rsidR="00B33E51" w:rsidRPr="006670F8" w:rsidRDefault="00B33E51" w:rsidP="00B33E51">
            <w:pPr>
              <w:pStyle w:val="ListParagraph"/>
              <w:spacing w:before="240" w:after="100" w:afterAutospacing="1"/>
              <w:ind w:left="360"/>
              <w:rPr>
                <w:rFonts w:asciiTheme="minorHAnsi" w:eastAsia="Times New Roman" w:hAnsiTheme="minorHAnsi" w:cstheme="minorHAnsi"/>
                <w:color w:val="000000" w:themeColor="text1"/>
                <w:sz w:val="22"/>
                <w:szCs w:val="22"/>
              </w:rPr>
            </w:pPr>
          </w:p>
          <w:p w14:paraId="2E5DB7D1" w14:textId="30154ED7" w:rsidR="00C42360" w:rsidRPr="006670F8" w:rsidRDefault="00C42360" w:rsidP="00C42360">
            <w:pPr>
              <w:pStyle w:val="ListParagraph"/>
              <w:numPr>
                <w:ilvl w:val="0"/>
                <w:numId w:val="11"/>
              </w:numPr>
              <w:spacing w:before="240" w:after="100" w:afterAutospacing="1"/>
              <w:rPr>
                <w:rFonts w:asciiTheme="minorHAnsi" w:eastAsia="Times New Roman" w:hAnsiTheme="minorHAnsi" w:cstheme="minorHAnsi"/>
                <w:sz w:val="22"/>
                <w:szCs w:val="22"/>
              </w:rPr>
            </w:pPr>
            <w:r w:rsidRPr="006670F8">
              <w:rPr>
                <w:rFonts w:asciiTheme="minorHAnsi" w:eastAsia="Times New Roman" w:hAnsiTheme="minorHAnsi" w:cstheme="minorHAnsi"/>
                <w:sz w:val="22"/>
                <w:szCs w:val="22"/>
              </w:rPr>
              <w:t>All agencies to cascade the Resolution of Professional Differences Policy for practitioners to revisit and raise awareness surrounding the use of this process.</w:t>
            </w:r>
          </w:p>
          <w:p w14:paraId="77399E59" w14:textId="77777777" w:rsidR="00C42360" w:rsidRPr="006670F8" w:rsidRDefault="00C42360" w:rsidP="00C42360">
            <w:pPr>
              <w:pStyle w:val="ListParagraph"/>
              <w:rPr>
                <w:rFonts w:asciiTheme="minorHAnsi" w:eastAsia="Times New Roman" w:hAnsiTheme="minorHAnsi" w:cstheme="minorHAnsi"/>
                <w:sz w:val="22"/>
                <w:szCs w:val="22"/>
              </w:rPr>
            </w:pPr>
          </w:p>
          <w:p w14:paraId="588EBEC6" w14:textId="77777777" w:rsidR="00C42360" w:rsidRPr="006670F8" w:rsidRDefault="00C42360" w:rsidP="00C42360">
            <w:pPr>
              <w:pStyle w:val="ListParagraph"/>
              <w:spacing w:before="240" w:after="100" w:afterAutospacing="1"/>
              <w:ind w:left="360"/>
              <w:rPr>
                <w:rFonts w:asciiTheme="minorHAnsi" w:eastAsia="Times New Roman" w:hAnsiTheme="minorHAnsi" w:cstheme="minorHAnsi"/>
                <w:sz w:val="22"/>
                <w:szCs w:val="22"/>
              </w:rPr>
            </w:pPr>
          </w:p>
          <w:p w14:paraId="2A71E767" w14:textId="37BFA8B7" w:rsidR="000354D1" w:rsidRPr="003F5CD2" w:rsidRDefault="00C42360" w:rsidP="003F5CD2">
            <w:pPr>
              <w:pStyle w:val="ListParagraph"/>
              <w:numPr>
                <w:ilvl w:val="0"/>
                <w:numId w:val="11"/>
              </w:numPr>
              <w:spacing w:before="240" w:after="100" w:afterAutospacing="1"/>
              <w:rPr>
                <w:rFonts w:ascii="Arial" w:eastAsia="Times New Roman" w:hAnsi="Arial" w:cs="Arial"/>
                <w:sz w:val="22"/>
                <w:szCs w:val="22"/>
              </w:rPr>
            </w:pPr>
            <w:r w:rsidRPr="006670F8">
              <w:rPr>
                <w:rFonts w:asciiTheme="minorHAnsi" w:eastAsia="Times New Roman" w:hAnsiTheme="minorHAnsi" w:cstheme="minorHAnsi"/>
                <w:sz w:val="22"/>
                <w:szCs w:val="22"/>
              </w:rPr>
              <w:t>Police to review the connection between early help and police safeguarding units.</w:t>
            </w:r>
          </w:p>
        </w:tc>
      </w:tr>
    </w:tbl>
    <w:p w14:paraId="69666E14" w14:textId="77777777" w:rsidR="000354D1" w:rsidRDefault="000354D1" w:rsidP="000354D1">
      <w:pPr>
        <w:spacing w:after="0" w:line="240" w:lineRule="auto"/>
        <w:rPr>
          <w:rFonts w:ascii="Arial" w:eastAsia="Times New Roman" w:hAnsi="Arial" w:cs="Times New Roman"/>
          <w:sz w:val="24"/>
          <w:szCs w:val="24"/>
          <w:lang w:eastAsia="en-GB"/>
        </w:rPr>
      </w:pPr>
    </w:p>
    <w:p w14:paraId="35E65997" w14:textId="77777777" w:rsidR="006670F8" w:rsidRDefault="006670F8" w:rsidP="000354D1">
      <w:pPr>
        <w:spacing w:after="0" w:line="240" w:lineRule="auto"/>
        <w:rPr>
          <w:rFonts w:ascii="Arial" w:eastAsia="Times New Roman" w:hAnsi="Arial" w:cs="Times New Roman"/>
          <w:sz w:val="24"/>
          <w:szCs w:val="24"/>
          <w:lang w:eastAsia="en-GB"/>
        </w:rPr>
      </w:pPr>
    </w:p>
    <w:p w14:paraId="00F1B149" w14:textId="77777777" w:rsidR="006670F8" w:rsidRDefault="006670F8" w:rsidP="000354D1">
      <w:pPr>
        <w:spacing w:after="0" w:line="240" w:lineRule="auto"/>
        <w:rPr>
          <w:rFonts w:ascii="Arial" w:eastAsia="Times New Roman" w:hAnsi="Arial" w:cs="Times New Roman"/>
          <w:sz w:val="24"/>
          <w:szCs w:val="24"/>
          <w:lang w:eastAsia="en-GB"/>
        </w:rPr>
      </w:pPr>
    </w:p>
    <w:p w14:paraId="2EABF7FF" w14:textId="77777777" w:rsidR="006670F8" w:rsidRDefault="006670F8" w:rsidP="000354D1">
      <w:pPr>
        <w:spacing w:after="0" w:line="240" w:lineRule="auto"/>
        <w:rPr>
          <w:rFonts w:ascii="Arial" w:eastAsia="Times New Roman" w:hAnsi="Arial" w:cs="Times New Roman"/>
          <w:sz w:val="24"/>
          <w:szCs w:val="24"/>
          <w:lang w:eastAsia="en-GB"/>
        </w:rPr>
      </w:pPr>
    </w:p>
    <w:p w14:paraId="7227331D" w14:textId="77777777" w:rsidR="006670F8" w:rsidRDefault="006670F8" w:rsidP="000354D1">
      <w:pPr>
        <w:spacing w:after="0" w:line="240" w:lineRule="auto"/>
        <w:rPr>
          <w:rFonts w:ascii="Arial" w:eastAsia="Times New Roman" w:hAnsi="Arial" w:cs="Times New Roman"/>
          <w:sz w:val="24"/>
          <w:szCs w:val="24"/>
          <w:lang w:eastAsia="en-GB"/>
        </w:rPr>
      </w:pPr>
    </w:p>
    <w:p w14:paraId="20283C1A" w14:textId="77777777" w:rsidR="006670F8" w:rsidRDefault="006670F8" w:rsidP="000354D1">
      <w:pPr>
        <w:spacing w:after="0" w:line="240" w:lineRule="auto"/>
        <w:rPr>
          <w:rFonts w:ascii="Arial" w:eastAsia="Times New Roman" w:hAnsi="Arial" w:cs="Times New Roman"/>
          <w:sz w:val="24"/>
          <w:szCs w:val="24"/>
          <w:lang w:eastAsia="en-GB"/>
        </w:rPr>
      </w:pPr>
    </w:p>
    <w:p w14:paraId="20B88BBE" w14:textId="77777777" w:rsidR="006670F8" w:rsidRDefault="006670F8" w:rsidP="000354D1">
      <w:pPr>
        <w:spacing w:after="0" w:line="240" w:lineRule="auto"/>
        <w:rPr>
          <w:rFonts w:ascii="Arial" w:eastAsia="Times New Roman" w:hAnsi="Arial" w:cs="Times New Roman"/>
          <w:sz w:val="24"/>
          <w:szCs w:val="24"/>
          <w:lang w:eastAsia="en-GB"/>
        </w:rPr>
      </w:pPr>
    </w:p>
    <w:p w14:paraId="3C06E951" w14:textId="77777777" w:rsidR="006670F8" w:rsidRPr="000354D1" w:rsidRDefault="006670F8" w:rsidP="000354D1">
      <w:pPr>
        <w:spacing w:after="0" w:line="240" w:lineRule="auto"/>
        <w:rPr>
          <w:rFonts w:ascii="Arial" w:eastAsia="Times New Roman" w:hAnsi="Arial" w:cs="Times New Roman"/>
          <w:sz w:val="24"/>
          <w:szCs w:val="24"/>
          <w:lang w:eastAsia="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1440"/>
        <w:gridCol w:w="1620"/>
        <w:gridCol w:w="360"/>
        <w:gridCol w:w="2700"/>
      </w:tblGrid>
      <w:tr w:rsidR="000354D1" w:rsidRPr="000354D1" w14:paraId="423150DA" w14:textId="77777777" w:rsidTr="00780AF4">
        <w:tc>
          <w:tcPr>
            <w:tcW w:w="9180" w:type="dxa"/>
            <w:gridSpan w:val="6"/>
            <w:tcBorders>
              <w:top w:val="single" w:sz="4" w:space="0" w:color="auto"/>
              <w:left w:val="single" w:sz="4" w:space="0" w:color="auto"/>
              <w:bottom w:val="single" w:sz="4" w:space="0" w:color="auto"/>
              <w:right w:val="single" w:sz="4" w:space="0" w:color="auto"/>
            </w:tcBorders>
            <w:shd w:val="clear" w:color="auto" w:fill="CCCCCC"/>
            <w:vAlign w:val="center"/>
          </w:tcPr>
          <w:p w14:paraId="1999F3F9" w14:textId="77777777" w:rsidR="000354D1" w:rsidRPr="000354D1" w:rsidRDefault="007A0F53" w:rsidP="007A0F53">
            <w:pPr>
              <w:spacing w:after="0" w:line="240" w:lineRule="auto"/>
              <w:ind w:left="720"/>
              <w:jc w:val="center"/>
              <w:rPr>
                <w:rFonts w:ascii="Arial" w:eastAsia="Times New Roman" w:hAnsi="Arial" w:cs="Arial"/>
                <w:b/>
                <w:sz w:val="24"/>
                <w:szCs w:val="24"/>
                <w:lang w:eastAsia="en-GB"/>
              </w:rPr>
            </w:pPr>
            <w:r w:rsidRPr="000354D1">
              <w:rPr>
                <w:rFonts w:ascii="Arial" w:eastAsia="Times New Roman" w:hAnsi="Arial" w:cs="Arial"/>
                <w:b/>
                <w:sz w:val="24"/>
                <w:szCs w:val="24"/>
                <w:lang w:eastAsia="en-GB"/>
              </w:rPr>
              <w:t>STATEMENT BY REVIEWER(S)</w:t>
            </w:r>
          </w:p>
        </w:tc>
      </w:tr>
      <w:tr w:rsidR="000354D1" w:rsidRPr="000354D1" w14:paraId="667170EF" w14:textId="77777777" w:rsidTr="00780AF4">
        <w:trPr>
          <w:trHeight w:val="382"/>
        </w:trPr>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78F79A47"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r w:rsidRPr="000354D1">
              <w:rPr>
                <w:rFonts w:ascii="Arial" w:eastAsia="Times New Roman" w:hAnsi="Arial" w:cs="Arial"/>
                <w:b/>
                <w:sz w:val="24"/>
                <w:szCs w:val="24"/>
                <w:lang w:eastAsia="en-GB"/>
              </w:rPr>
              <w:t>REVIEWER 1</w:t>
            </w:r>
          </w:p>
          <w:p w14:paraId="4DE682E3"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Times New Roman" w:eastAsia="Times New Roman" w:hAnsi="Times New Roman" w:cs="Arial"/>
                <w:b/>
                <w:sz w:val="24"/>
                <w:szCs w:val="24"/>
                <w:lang w:eastAsia="en-GB"/>
              </w:rPr>
            </w:pPr>
          </w:p>
          <w:p w14:paraId="1F382A4A"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Times New Roman" w:eastAsia="Times New Roman" w:hAnsi="Times New Roman" w:cs="Arial"/>
                <w:sz w:val="24"/>
                <w:szCs w:val="24"/>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BB1AF8"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Times New Roman" w:eastAsia="Times New Roman" w:hAnsi="Times New Roman" w:cs="Arial"/>
                <w:sz w:val="24"/>
                <w:szCs w:val="24"/>
                <w:lang w:eastAsia="en-GB"/>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067DE0"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Times New Roman" w:eastAsia="Times New Roman" w:hAnsi="Times New Roman" w:cs="Arial"/>
                <w:b/>
                <w:sz w:val="24"/>
                <w:szCs w:val="24"/>
                <w:lang w:eastAsia="en-GB"/>
              </w:rPr>
            </w:pPr>
            <w:r w:rsidRPr="000354D1">
              <w:rPr>
                <w:rFonts w:ascii="Arial" w:eastAsia="Times New Roman" w:hAnsi="Arial" w:cs="Arial"/>
                <w:b/>
                <w:sz w:val="24"/>
                <w:szCs w:val="24"/>
                <w:lang w:eastAsia="en-GB"/>
              </w:rPr>
              <w:t xml:space="preserve">REVIEWER 2 </w:t>
            </w:r>
            <w:r w:rsidRPr="000354D1">
              <w:rPr>
                <w:rFonts w:ascii="Arial" w:eastAsia="Times New Roman" w:hAnsi="Arial" w:cs="Arial"/>
                <w:b/>
                <w:i/>
                <w:sz w:val="24"/>
                <w:szCs w:val="24"/>
                <w:lang w:eastAsia="en-GB"/>
              </w:rPr>
              <w:t>(as appropriate</w:t>
            </w:r>
            <w:r w:rsidRPr="000354D1">
              <w:rPr>
                <w:rFonts w:ascii="Times New Roman" w:eastAsia="Times New Roman" w:hAnsi="Times New Roman" w:cs="Arial"/>
                <w:b/>
                <w:i/>
                <w:sz w:val="24"/>
                <w:szCs w:val="24"/>
                <w:lang w:eastAsia="en-GB"/>
              </w:rPr>
              <w:t>)</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7D5CA"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Times New Roman" w:eastAsia="Times New Roman" w:hAnsi="Times New Roman" w:cs="Arial"/>
                <w:sz w:val="24"/>
                <w:szCs w:val="24"/>
                <w:lang w:eastAsia="en-GB"/>
              </w:rPr>
            </w:pPr>
          </w:p>
        </w:tc>
      </w:tr>
      <w:tr w:rsidR="000354D1" w:rsidRPr="000354D1" w14:paraId="7CDA34DB" w14:textId="77777777" w:rsidTr="00780AF4">
        <w:trPr>
          <w:trHeight w:val="335"/>
        </w:trPr>
        <w:tc>
          <w:tcPr>
            <w:tcW w:w="4500" w:type="dxa"/>
            <w:gridSpan w:val="3"/>
            <w:tcBorders>
              <w:top w:val="single" w:sz="4" w:space="0" w:color="auto"/>
              <w:left w:val="single" w:sz="4" w:space="0" w:color="auto"/>
              <w:bottom w:val="single" w:sz="4" w:space="0" w:color="auto"/>
              <w:right w:val="single" w:sz="4" w:space="0" w:color="auto"/>
            </w:tcBorders>
            <w:shd w:val="pct25" w:color="auto" w:fill="auto"/>
          </w:tcPr>
          <w:p w14:paraId="290676C3"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r w:rsidRPr="000354D1">
              <w:rPr>
                <w:rFonts w:ascii="Arial" w:eastAsia="Times New Roman" w:hAnsi="Arial" w:cs="Arial"/>
                <w:b/>
                <w:sz w:val="24"/>
                <w:szCs w:val="24"/>
                <w:lang w:eastAsia="en-GB"/>
              </w:rPr>
              <w:t>Statement of independence from the case</w:t>
            </w:r>
          </w:p>
          <w:p w14:paraId="7806ECEE"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i/>
                <w:sz w:val="24"/>
                <w:szCs w:val="24"/>
                <w:lang w:eastAsia="en-GB"/>
              </w:rPr>
            </w:pPr>
            <w:r w:rsidRPr="000354D1">
              <w:rPr>
                <w:rFonts w:ascii="Arial" w:eastAsia="Times New Roman" w:hAnsi="Arial" w:cs="Arial"/>
                <w:i/>
                <w:sz w:val="24"/>
                <w:szCs w:val="24"/>
                <w:lang w:eastAsia="en-GB"/>
              </w:rPr>
              <w:t>Quality Assurance statement of qualification</w:t>
            </w:r>
          </w:p>
        </w:tc>
        <w:tc>
          <w:tcPr>
            <w:tcW w:w="4680" w:type="dxa"/>
            <w:gridSpan w:val="3"/>
            <w:tcBorders>
              <w:top w:val="single" w:sz="4" w:space="0" w:color="auto"/>
              <w:left w:val="single" w:sz="4" w:space="0" w:color="auto"/>
              <w:bottom w:val="single" w:sz="4" w:space="0" w:color="auto"/>
              <w:right w:val="single" w:sz="4" w:space="0" w:color="auto"/>
            </w:tcBorders>
            <w:shd w:val="pct25" w:color="auto" w:fill="auto"/>
          </w:tcPr>
          <w:p w14:paraId="3CBC5B59"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r w:rsidRPr="000354D1">
              <w:rPr>
                <w:rFonts w:ascii="Arial" w:eastAsia="Times New Roman" w:hAnsi="Arial" w:cs="Arial"/>
                <w:b/>
                <w:sz w:val="24"/>
                <w:szCs w:val="24"/>
                <w:lang w:eastAsia="en-GB"/>
              </w:rPr>
              <w:t>Statement of independence from the case</w:t>
            </w:r>
          </w:p>
          <w:p w14:paraId="21094CF6" w14:textId="77777777" w:rsidR="000354D1" w:rsidRPr="000354D1" w:rsidRDefault="000354D1" w:rsidP="000354D1">
            <w:pPr>
              <w:spacing w:after="0" w:line="240" w:lineRule="auto"/>
              <w:rPr>
                <w:rFonts w:ascii="Arial" w:eastAsia="Times New Roman" w:hAnsi="Arial" w:cs="Arial"/>
                <w:b/>
                <w:sz w:val="24"/>
                <w:szCs w:val="24"/>
                <w:lang w:eastAsia="en-GB"/>
              </w:rPr>
            </w:pPr>
            <w:r w:rsidRPr="000354D1">
              <w:rPr>
                <w:rFonts w:ascii="Arial" w:eastAsia="Times New Roman" w:hAnsi="Arial" w:cs="Arial"/>
                <w:i/>
                <w:sz w:val="24"/>
                <w:szCs w:val="24"/>
                <w:lang w:eastAsia="en-GB"/>
              </w:rPr>
              <w:t>Quality Assurance statement of qualification</w:t>
            </w:r>
          </w:p>
        </w:tc>
      </w:tr>
      <w:tr w:rsidR="000354D1" w:rsidRPr="000354D1" w14:paraId="7E702A34" w14:textId="77777777" w:rsidTr="00780AF4">
        <w:trPr>
          <w:trHeight w:val="1946"/>
        </w:trPr>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14:paraId="5A2ABE4D" w14:textId="77777777" w:rsidR="000354D1" w:rsidRPr="000354D1" w:rsidRDefault="000354D1" w:rsidP="000354D1">
            <w:pPr>
              <w:spacing w:after="0" w:line="240" w:lineRule="auto"/>
              <w:rPr>
                <w:rFonts w:ascii="Arial" w:eastAsia="Times New Roman" w:hAnsi="Arial" w:cs="Times New Roman"/>
                <w:sz w:val="24"/>
                <w:szCs w:val="24"/>
                <w:lang w:eastAsia="en-GB"/>
              </w:rPr>
            </w:pPr>
            <w:r w:rsidRPr="000354D1">
              <w:rPr>
                <w:rFonts w:ascii="Arial" w:eastAsia="Times New Roman" w:hAnsi="Arial" w:cs="Times New Roman"/>
                <w:sz w:val="24"/>
                <w:szCs w:val="24"/>
                <w:lang w:eastAsia="en-GB"/>
              </w:rPr>
              <w:t xml:space="preserve">I make the following statement that </w:t>
            </w:r>
          </w:p>
          <w:p w14:paraId="34D37CD8" w14:textId="77777777" w:rsidR="000354D1" w:rsidRPr="000354D1" w:rsidRDefault="000354D1" w:rsidP="000354D1">
            <w:pPr>
              <w:spacing w:after="0" w:line="240" w:lineRule="auto"/>
              <w:rPr>
                <w:rFonts w:ascii="Arial" w:eastAsia="Times New Roman" w:hAnsi="Arial" w:cs="Times New Roman"/>
                <w:sz w:val="24"/>
                <w:szCs w:val="24"/>
                <w:lang w:eastAsia="en-GB"/>
              </w:rPr>
            </w:pPr>
            <w:r w:rsidRPr="000354D1">
              <w:rPr>
                <w:rFonts w:ascii="Arial" w:eastAsia="Times New Roman" w:hAnsi="Arial" w:cs="Times New Roman"/>
                <w:sz w:val="24"/>
                <w:szCs w:val="24"/>
                <w:lang w:eastAsia="en-GB"/>
              </w:rPr>
              <w:t xml:space="preserve">prior to my involvement with this learning review:- </w:t>
            </w:r>
          </w:p>
          <w:p w14:paraId="30694163" w14:textId="77777777" w:rsidR="000354D1" w:rsidRPr="000354D1" w:rsidRDefault="000354D1" w:rsidP="000354D1">
            <w:pPr>
              <w:spacing w:after="0" w:line="240" w:lineRule="auto"/>
              <w:rPr>
                <w:rFonts w:ascii="Arial" w:eastAsia="Times New Roman" w:hAnsi="Arial" w:cs="Times New Roman"/>
                <w:sz w:val="24"/>
                <w:szCs w:val="24"/>
                <w:lang w:eastAsia="en-GB"/>
              </w:rPr>
            </w:pPr>
          </w:p>
          <w:p w14:paraId="50FE416A" w14:textId="77777777" w:rsidR="000354D1" w:rsidRPr="000354D1" w:rsidRDefault="000354D1" w:rsidP="007A0F53">
            <w:pPr>
              <w:numPr>
                <w:ilvl w:val="0"/>
                <w:numId w:val="6"/>
              </w:numPr>
              <w:tabs>
                <w:tab w:val="clear" w:pos="720"/>
                <w:tab w:val="num" w:pos="318"/>
              </w:tabs>
              <w:spacing w:after="0" w:line="240" w:lineRule="auto"/>
              <w:ind w:left="318" w:hanging="284"/>
              <w:rPr>
                <w:rFonts w:ascii="Arial" w:eastAsia="Times New Roman" w:hAnsi="Arial" w:cs="Times New Roman"/>
                <w:sz w:val="24"/>
                <w:szCs w:val="24"/>
                <w:lang w:eastAsia="en-GB"/>
              </w:rPr>
            </w:pPr>
            <w:r w:rsidRPr="000354D1">
              <w:rPr>
                <w:rFonts w:ascii="Arial" w:eastAsia="Times New Roman" w:hAnsi="Arial" w:cs="Times New Roman"/>
                <w:sz w:val="24"/>
                <w:szCs w:val="24"/>
                <w:lang w:eastAsia="en-GB"/>
              </w:rPr>
              <w:t>I have not been directly concerned with the child or family, or have given professional advice on the case</w:t>
            </w:r>
          </w:p>
          <w:p w14:paraId="4520602A" w14:textId="77777777" w:rsidR="000354D1" w:rsidRPr="000354D1" w:rsidRDefault="000354D1" w:rsidP="007A0F53">
            <w:pPr>
              <w:numPr>
                <w:ilvl w:val="0"/>
                <w:numId w:val="6"/>
              </w:numPr>
              <w:tabs>
                <w:tab w:val="clear" w:pos="720"/>
                <w:tab w:val="num" w:pos="318"/>
              </w:tabs>
              <w:spacing w:after="0" w:line="240" w:lineRule="auto"/>
              <w:ind w:left="318" w:hanging="284"/>
              <w:rPr>
                <w:rFonts w:ascii="Arial" w:eastAsia="Times New Roman" w:hAnsi="Arial" w:cs="Times New Roman"/>
                <w:sz w:val="24"/>
                <w:szCs w:val="24"/>
                <w:lang w:eastAsia="en-GB"/>
              </w:rPr>
            </w:pPr>
            <w:r w:rsidRPr="000354D1">
              <w:rPr>
                <w:rFonts w:ascii="Arial" w:eastAsia="Times New Roman" w:hAnsi="Arial" w:cs="Times New Roman"/>
                <w:sz w:val="24"/>
                <w:szCs w:val="24"/>
                <w:lang w:eastAsia="en-GB"/>
              </w:rPr>
              <w:t xml:space="preserve">I have had no immediate line management of the practitioner(s) involved. </w:t>
            </w:r>
          </w:p>
          <w:p w14:paraId="0616113D" w14:textId="77777777" w:rsidR="000354D1" w:rsidRPr="000354D1" w:rsidRDefault="000354D1" w:rsidP="007A0F53">
            <w:pPr>
              <w:numPr>
                <w:ilvl w:val="0"/>
                <w:numId w:val="6"/>
              </w:numPr>
              <w:tabs>
                <w:tab w:val="clear" w:pos="720"/>
                <w:tab w:val="num" w:pos="318"/>
              </w:tabs>
              <w:spacing w:after="0" w:line="240" w:lineRule="auto"/>
              <w:ind w:left="318" w:hanging="284"/>
              <w:rPr>
                <w:rFonts w:ascii="Arial" w:eastAsia="Times New Roman" w:hAnsi="Arial" w:cs="Arial"/>
                <w:sz w:val="24"/>
                <w:szCs w:val="24"/>
                <w:lang w:eastAsia="en-GB"/>
              </w:rPr>
            </w:pPr>
            <w:r w:rsidRPr="000354D1">
              <w:rPr>
                <w:rFonts w:ascii="Arial" w:eastAsia="Times New Roman" w:hAnsi="Arial" w:cs="Times New Roman"/>
                <w:sz w:val="24"/>
                <w:szCs w:val="24"/>
                <w:lang w:eastAsia="en-GB"/>
              </w:rPr>
              <w:t>I have the appropriate recognised qualifications, knowledge and experience and training to undertake the review</w:t>
            </w:r>
          </w:p>
          <w:p w14:paraId="17A00CCE" w14:textId="77777777" w:rsidR="000354D1" w:rsidRPr="000354D1" w:rsidRDefault="000354D1" w:rsidP="007A0F53">
            <w:pPr>
              <w:numPr>
                <w:ilvl w:val="0"/>
                <w:numId w:val="6"/>
              </w:numPr>
              <w:tabs>
                <w:tab w:val="clear" w:pos="720"/>
                <w:tab w:val="num" w:pos="318"/>
              </w:tabs>
              <w:spacing w:after="0" w:line="240" w:lineRule="auto"/>
              <w:ind w:left="318" w:hanging="284"/>
              <w:rPr>
                <w:rFonts w:ascii="Arial" w:eastAsia="Times New Roman" w:hAnsi="Arial" w:cs="Arial"/>
                <w:sz w:val="24"/>
                <w:szCs w:val="24"/>
                <w:lang w:eastAsia="en-GB"/>
              </w:rPr>
            </w:pPr>
            <w:r w:rsidRPr="000354D1">
              <w:rPr>
                <w:rFonts w:ascii="Arial" w:eastAsia="Times New Roman" w:hAnsi="Arial" w:cs="Arial"/>
                <w:sz w:val="24"/>
                <w:szCs w:val="24"/>
                <w:lang w:eastAsia="en-GB"/>
              </w:rPr>
              <w:t>The review was conducted appropriately and was rigorous in its analysis and evaluation of the issues as set out in the Terms of Reference</w:t>
            </w:r>
          </w:p>
          <w:p w14:paraId="721804CA"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Times New Roman" w:eastAsia="Times New Roman" w:hAnsi="Times New Roman" w:cs="Arial"/>
                <w:b/>
                <w:sz w:val="24"/>
                <w:szCs w:val="24"/>
                <w:lang w:eastAsia="en-GB"/>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tcPr>
          <w:p w14:paraId="1E7C9DF0" w14:textId="77777777" w:rsidR="000354D1" w:rsidRPr="000354D1" w:rsidRDefault="000354D1" w:rsidP="000354D1">
            <w:pPr>
              <w:spacing w:after="0" w:line="240" w:lineRule="auto"/>
              <w:rPr>
                <w:rFonts w:ascii="Arial" w:eastAsia="Times New Roman" w:hAnsi="Arial" w:cs="Times New Roman"/>
                <w:sz w:val="24"/>
                <w:szCs w:val="24"/>
                <w:lang w:eastAsia="en-GB"/>
              </w:rPr>
            </w:pPr>
            <w:r w:rsidRPr="000354D1">
              <w:rPr>
                <w:rFonts w:ascii="Arial" w:eastAsia="Times New Roman" w:hAnsi="Arial" w:cs="Times New Roman"/>
                <w:sz w:val="24"/>
                <w:szCs w:val="24"/>
                <w:lang w:eastAsia="en-GB"/>
              </w:rPr>
              <w:t xml:space="preserve">I make the following statement that </w:t>
            </w:r>
          </w:p>
          <w:p w14:paraId="2DC3D109" w14:textId="77777777" w:rsidR="000354D1" w:rsidRPr="000354D1" w:rsidRDefault="000354D1" w:rsidP="000354D1">
            <w:pPr>
              <w:spacing w:after="0" w:line="240" w:lineRule="auto"/>
              <w:rPr>
                <w:rFonts w:ascii="Arial" w:eastAsia="Times New Roman" w:hAnsi="Arial" w:cs="Times New Roman"/>
                <w:sz w:val="24"/>
                <w:szCs w:val="24"/>
                <w:lang w:eastAsia="en-GB"/>
              </w:rPr>
            </w:pPr>
            <w:r w:rsidRPr="000354D1">
              <w:rPr>
                <w:rFonts w:ascii="Arial" w:eastAsia="Times New Roman" w:hAnsi="Arial" w:cs="Times New Roman"/>
                <w:sz w:val="24"/>
                <w:szCs w:val="24"/>
                <w:lang w:eastAsia="en-GB"/>
              </w:rPr>
              <w:t xml:space="preserve">prior to my involvement with this learning review:- </w:t>
            </w:r>
          </w:p>
          <w:p w14:paraId="4C371FBC" w14:textId="77777777" w:rsidR="000354D1" w:rsidRPr="000354D1" w:rsidRDefault="000354D1" w:rsidP="000354D1">
            <w:pPr>
              <w:spacing w:after="0" w:line="240" w:lineRule="auto"/>
              <w:rPr>
                <w:rFonts w:ascii="Arial" w:eastAsia="Times New Roman" w:hAnsi="Arial" w:cs="Times New Roman"/>
                <w:sz w:val="24"/>
                <w:szCs w:val="24"/>
                <w:lang w:eastAsia="en-GB"/>
              </w:rPr>
            </w:pPr>
          </w:p>
          <w:p w14:paraId="79C9447D" w14:textId="77777777" w:rsidR="000354D1" w:rsidRPr="000354D1" w:rsidRDefault="000354D1" w:rsidP="007A0F53">
            <w:pPr>
              <w:numPr>
                <w:ilvl w:val="0"/>
                <w:numId w:val="6"/>
              </w:numPr>
              <w:tabs>
                <w:tab w:val="clear" w:pos="720"/>
                <w:tab w:val="num" w:pos="354"/>
              </w:tabs>
              <w:spacing w:after="0" w:line="240" w:lineRule="auto"/>
              <w:ind w:left="354" w:hanging="354"/>
              <w:rPr>
                <w:rFonts w:ascii="Arial" w:eastAsia="Times New Roman" w:hAnsi="Arial" w:cs="Times New Roman"/>
                <w:sz w:val="24"/>
                <w:szCs w:val="24"/>
                <w:lang w:eastAsia="en-GB"/>
              </w:rPr>
            </w:pPr>
            <w:r w:rsidRPr="000354D1">
              <w:rPr>
                <w:rFonts w:ascii="Arial" w:eastAsia="Times New Roman" w:hAnsi="Arial" w:cs="Times New Roman"/>
                <w:sz w:val="24"/>
                <w:szCs w:val="24"/>
                <w:lang w:eastAsia="en-GB"/>
              </w:rPr>
              <w:t>I have not been directly concerned with the child or family, or have given professional advice on the case</w:t>
            </w:r>
          </w:p>
          <w:p w14:paraId="39555D68" w14:textId="77777777" w:rsidR="000354D1" w:rsidRPr="000354D1" w:rsidRDefault="000354D1" w:rsidP="007A0F53">
            <w:pPr>
              <w:numPr>
                <w:ilvl w:val="0"/>
                <w:numId w:val="6"/>
              </w:numPr>
              <w:tabs>
                <w:tab w:val="clear" w:pos="720"/>
                <w:tab w:val="num" w:pos="354"/>
              </w:tabs>
              <w:spacing w:after="0" w:line="240" w:lineRule="auto"/>
              <w:ind w:left="354" w:hanging="354"/>
              <w:rPr>
                <w:rFonts w:ascii="Arial" w:eastAsia="Times New Roman" w:hAnsi="Arial" w:cs="Times New Roman"/>
                <w:sz w:val="24"/>
                <w:szCs w:val="24"/>
                <w:lang w:eastAsia="en-GB"/>
              </w:rPr>
            </w:pPr>
            <w:r w:rsidRPr="000354D1">
              <w:rPr>
                <w:rFonts w:ascii="Arial" w:eastAsia="Times New Roman" w:hAnsi="Arial" w:cs="Times New Roman"/>
                <w:sz w:val="24"/>
                <w:szCs w:val="24"/>
                <w:lang w:eastAsia="en-GB"/>
              </w:rPr>
              <w:t xml:space="preserve">I have had no immediate line management of the practitioner(s) involved. </w:t>
            </w:r>
          </w:p>
          <w:p w14:paraId="1AED2B23" w14:textId="77777777" w:rsidR="000354D1" w:rsidRPr="000354D1" w:rsidRDefault="000354D1" w:rsidP="007A0F53">
            <w:pPr>
              <w:numPr>
                <w:ilvl w:val="0"/>
                <w:numId w:val="6"/>
              </w:numPr>
              <w:tabs>
                <w:tab w:val="clear" w:pos="720"/>
                <w:tab w:val="num" w:pos="354"/>
              </w:tabs>
              <w:spacing w:after="0" w:line="240" w:lineRule="auto"/>
              <w:ind w:left="354" w:hanging="354"/>
              <w:rPr>
                <w:rFonts w:ascii="Arial" w:eastAsia="Times New Roman" w:hAnsi="Arial" w:cs="Arial"/>
                <w:sz w:val="24"/>
                <w:szCs w:val="24"/>
                <w:lang w:eastAsia="en-GB"/>
              </w:rPr>
            </w:pPr>
            <w:r w:rsidRPr="000354D1">
              <w:rPr>
                <w:rFonts w:ascii="Arial" w:eastAsia="Times New Roman" w:hAnsi="Arial" w:cs="Times New Roman"/>
                <w:sz w:val="24"/>
                <w:szCs w:val="24"/>
                <w:lang w:eastAsia="en-GB"/>
              </w:rPr>
              <w:t>I have the appropriate recognised qualifications, knowledge and experience and training to undertake the review</w:t>
            </w:r>
          </w:p>
          <w:p w14:paraId="179C94B7" w14:textId="77777777" w:rsidR="000354D1" w:rsidRPr="000354D1" w:rsidRDefault="000354D1" w:rsidP="007A0F53">
            <w:pPr>
              <w:numPr>
                <w:ilvl w:val="0"/>
                <w:numId w:val="6"/>
              </w:numPr>
              <w:tabs>
                <w:tab w:val="clear" w:pos="720"/>
                <w:tab w:val="num" w:pos="354"/>
              </w:tabs>
              <w:spacing w:after="0" w:line="240" w:lineRule="auto"/>
              <w:ind w:left="354" w:hanging="354"/>
              <w:rPr>
                <w:rFonts w:ascii="Arial" w:eastAsia="Times New Roman" w:hAnsi="Arial" w:cs="Arial"/>
                <w:sz w:val="24"/>
                <w:szCs w:val="24"/>
                <w:lang w:eastAsia="en-GB"/>
              </w:rPr>
            </w:pPr>
            <w:r w:rsidRPr="000354D1">
              <w:rPr>
                <w:rFonts w:ascii="Arial" w:eastAsia="Times New Roman" w:hAnsi="Arial" w:cs="Arial"/>
                <w:sz w:val="24"/>
                <w:szCs w:val="24"/>
                <w:lang w:eastAsia="en-GB"/>
              </w:rPr>
              <w:t>The review was conducted appropriately and was rigorous in its analysis and evaluation of the issues as set out in the Terms of Reference</w:t>
            </w:r>
          </w:p>
          <w:p w14:paraId="6D01F064" w14:textId="77777777" w:rsidR="000354D1" w:rsidRPr="000354D1" w:rsidRDefault="000354D1" w:rsidP="000354D1">
            <w:pPr>
              <w:spacing w:after="0" w:line="240" w:lineRule="auto"/>
              <w:rPr>
                <w:rFonts w:ascii="Arial" w:eastAsia="Times New Roman" w:hAnsi="Arial" w:cs="Arial"/>
                <w:sz w:val="24"/>
                <w:szCs w:val="24"/>
                <w:lang w:eastAsia="en-GB"/>
              </w:rPr>
            </w:pPr>
          </w:p>
        </w:tc>
      </w:tr>
      <w:tr w:rsidR="000354D1" w:rsidRPr="000354D1" w14:paraId="216B4315" w14:textId="77777777" w:rsidTr="00780AF4">
        <w:trPr>
          <w:trHeight w:val="382"/>
        </w:trPr>
        <w:tc>
          <w:tcPr>
            <w:tcW w:w="1620" w:type="dxa"/>
            <w:tcBorders>
              <w:top w:val="single" w:sz="4" w:space="0" w:color="auto"/>
              <w:left w:val="single" w:sz="4" w:space="0" w:color="auto"/>
              <w:bottom w:val="nil"/>
              <w:right w:val="nil"/>
            </w:tcBorders>
            <w:shd w:val="clear" w:color="auto" w:fill="auto"/>
            <w:vAlign w:val="center"/>
          </w:tcPr>
          <w:p w14:paraId="30101317"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r w:rsidRPr="000354D1">
              <w:rPr>
                <w:rFonts w:ascii="Arial" w:eastAsia="Times New Roman" w:hAnsi="Arial" w:cs="Arial"/>
                <w:b/>
                <w:sz w:val="24"/>
                <w:szCs w:val="24"/>
                <w:lang w:eastAsia="en-GB"/>
              </w:rPr>
              <w:t>Reviewer 1</w:t>
            </w:r>
          </w:p>
          <w:p w14:paraId="73B9191E"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i/>
                <w:sz w:val="24"/>
                <w:szCs w:val="24"/>
                <w:lang w:eastAsia="en-GB"/>
              </w:rPr>
            </w:pPr>
            <w:r w:rsidRPr="000354D1">
              <w:rPr>
                <w:rFonts w:ascii="Arial" w:eastAsia="Times New Roman" w:hAnsi="Arial" w:cs="Arial"/>
                <w:i/>
                <w:sz w:val="24"/>
                <w:szCs w:val="24"/>
                <w:lang w:eastAsia="en-GB"/>
              </w:rPr>
              <w:t>(Signature)</w:t>
            </w:r>
          </w:p>
        </w:tc>
        <w:tc>
          <w:tcPr>
            <w:tcW w:w="2880" w:type="dxa"/>
            <w:gridSpan w:val="2"/>
            <w:tcBorders>
              <w:top w:val="single" w:sz="4" w:space="0" w:color="auto"/>
              <w:left w:val="nil"/>
              <w:bottom w:val="nil"/>
              <w:right w:val="nil"/>
            </w:tcBorders>
            <w:shd w:val="clear" w:color="auto" w:fill="auto"/>
            <w:vAlign w:val="center"/>
          </w:tcPr>
          <w:p w14:paraId="1F0583D8" w14:textId="39CF0C8D" w:rsidR="000354D1" w:rsidRPr="004E6951" w:rsidRDefault="004E6951" w:rsidP="000354D1">
            <w:pPr>
              <w:tabs>
                <w:tab w:val="left" w:pos="3120"/>
                <w:tab w:val="left" w:pos="4800"/>
                <w:tab w:val="left" w:pos="6480"/>
                <w:tab w:val="left" w:pos="7920"/>
                <w:tab w:val="right" w:pos="8306"/>
              </w:tabs>
              <w:spacing w:after="0" w:line="240" w:lineRule="auto"/>
              <w:rPr>
                <w:rFonts w:eastAsia="Times New Roman" w:cstheme="minorHAnsi"/>
                <w:lang w:eastAsia="en-GB"/>
              </w:rPr>
            </w:pPr>
            <w:r w:rsidRPr="004E6951">
              <w:rPr>
                <w:rFonts w:eastAsia="Times New Roman" w:cstheme="minorHAnsi"/>
                <w:lang w:eastAsia="en-GB"/>
              </w:rPr>
              <w:t>R. Jones</w:t>
            </w:r>
          </w:p>
        </w:tc>
        <w:tc>
          <w:tcPr>
            <w:tcW w:w="1980" w:type="dxa"/>
            <w:gridSpan w:val="2"/>
            <w:tcBorders>
              <w:top w:val="single" w:sz="4" w:space="0" w:color="auto"/>
              <w:left w:val="nil"/>
              <w:bottom w:val="nil"/>
              <w:right w:val="nil"/>
            </w:tcBorders>
            <w:shd w:val="clear" w:color="auto" w:fill="auto"/>
            <w:vAlign w:val="center"/>
          </w:tcPr>
          <w:p w14:paraId="319FB755"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p>
          <w:p w14:paraId="574904C1"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r w:rsidRPr="000354D1">
              <w:rPr>
                <w:rFonts w:ascii="Arial" w:eastAsia="Times New Roman" w:hAnsi="Arial" w:cs="Arial"/>
                <w:b/>
                <w:sz w:val="24"/>
                <w:szCs w:val="24"/>
                <w:lang w:eastAsia="en-GB"/>
              </w:rPr>
              <w:t>Reviewer 2</w:t>
            </w:r>
          </w:p>
          <w:p w14:paraId="274847E4"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i/>
                <w:sz w:val="24"/>
                <w:szCs w:val="24"/>
                <w:lang w:eastAsia="en-GB"/>
              </w:rPr>
            </w:pPr>
            <w:r w:rsidRPr="000354D1">
              <w:rPr>
                <w:rFonts w:ascii="Arial" w:eastAsia="Times New Roman" w:hAnsi="Arial" w:cs="Arial"/>
                <w:i/>
                <w:sz w:val="24"/>
                <w:szCs w:val="24"/>
                <w:lang w:eastAsia="en-GB"/>
              </w:rPr>
              <w:t>(Signature)</w:t>
            </w:r>
          </w:p>
          <w:p w14:paraId="1AFABF43"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p>
        </w:tc>
        <w:tc>
          <w:tcPr>
            <w:tcW w:w="2700" w:type="dxa"/>
            <w:tcBorders>
              <w:top w:val="single" w:sz="4" w:space="0" w:color="auto"/>
              <w:left w:val="nil"/>
              <w:bottom w:val="nil"/>
              <w:right w:val="single" w:sz="4" w:space="0" w:color="auto"/>
            </w:tcBorders>
            <w:shd w:val="clear" w:color="auto" w:fill="auto"/>
            <w:vAlign w:val="center"/>
          </w:tcPr>
          <w:p w14:paraId="2088211E" w14:textId="4502C8A9" w:rsidR="000354D1" w:rsidRPr="004E6951" w:rsidRDefault="004E6951" w:rsidP="000354D1">
            <w:pPr>
              <w:tabs>
                <w:tab w:val="left" w:pos="3120"/>
                <w:tab w:val="left" w:pos="4800"/>
                <w:tab w:val="left" w:pos="6480"/>
                <w:tab w:val="left" w:pos="7920"/>
                <w:tab w:val="right" w:pos="8306"/>
              </w:tabs>
              <w:spacing w:after="0" w:line="240" w:lineRule="auto"/>
              <w:rPr>
                <w:rFonts w:eastAsia="Times New Roman" w:cstheme="minorHAnsi"/>
                <w:lang w:eastAsia="en-GB"/>
              </w:rPr>
            </w:pPr>
            <w:r w:rsidRPr="004E6951">
              <w:rPr>
                <w:rFonts w:eastAsia="Times New Roman" w:cstheme="minorHAnsi"/>
                <w:lang w:eastAsia="en-GB"/>
              </w:rPr>
              <w:t>K. Rees</w:t>
            </w:r>
          </w:p>
        </w:tc>
      </w:tr>
      <w:tr w:rsidR="000354D1" w:rsidRPr="000354D1" w14:paraId="7085EE63" w14:textId="77777777" w:rsidTr="00780AF4">
        <w:trPr>
          <w:trHeight w:val="536"/>
        </w:trPr>
        <w:tc>
          <w:tcPr>
            <w:tcW w:w="1620" w:type="dxa"/>
            <w:tcBorders>
              <w:top w:val="nil"/>
              <w:left w:val="single" w:sz="4" w:space="0" w:color="auto"/>
              <w:bottom w:val="nil"/>
              <w:right w:val="nil"/>
            </w:tcBorders>
            <w:shd w:val="clear" w:color="auto" w:fill="auto"/>
            <w:vAlign w:val="center"/>
          </w:tcPr>
          <w:p w14:paraId="2AF94589"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r w:rsidRPr="000354D1">
              <w:rPr>
                <w:rFonts w:ascii="Arial" w:eastAsia="Times New Roman" w:hAnsi="Arial" w:cs="Arial"/>
                <w:b/>
                <w:sz w:val="24"/>
                <w:szCs w:val="24"/>
                <w:lang w:eastAsia="en-GB"/>
              </w:rPr>
              <w:t>Name</w:t>
            </w:r>
          </w:p>
          <w:p w14:paraId="37ED687E"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i/>
                <w:sz w:val="24"/>
                <w:szCs w:val="24"/>
                <w:lang w:eastAsia="en-GB"/>
              </w:rPr>
            </w:pPr>
            <w:r w:rsidRPr="000354D1">
              <w:rPr>
                <w:rFonts w:ascii="Arial" w:eastAsia="Times New Roman" w:hAnsi="Arial" w:cs="Arial"/>
                <w:i/>
                <w:sz w:val="24"/>
                <w:szCs w:val="24"/>
                <w:lang w:eastAsia="en-GB"/>
              </w:rPr>
              <w:t>(Print)</w:t>
            </w:r>
          </w:p>
        </w:tc>
        <w:tc>
          <w:tcPr>
            <w:tcW w:w="2880" w:type="dxa"/>
            <w:gridSpan w:val="2"/>
            <w:tcBorders>
              <w:top w:val="nil"/>
              <w:left w:val="nil"/>
              <w:bottom w:val="nil"/>
              <w:right w:val="nil"/>
            </w:tcBorders>
            <w:shd w:val="clear" w:color="auto" w:fill="auto"/>
            <w:vAlign w:val="center"/>
          </w:tcPr>
          <w:p w14:paraId="7422DE1E" w14:textId="49D190D8" w:rsidR="000354D1" w:rsidRPr="004E6951" w:rsidRDefault="004E6951" w:rsidP="000354D1">
            <w:pPr>
              <w:tabs>
                <w:tab w:val="left" w:pos="3120"/>
                <w:tab w:val="left" w:pos="4800"/>
                <w:tab w:val="left" w:pos="6480"/>
                <w:tab w:val="left" w:pos="7920"/>
                <w:tab w:val="right" w:pos="8306"/>
              </w:tabs>
              <w:spacing w:after="0" w:line="240" w:lineRule="auto"/>
              <w:rPr>
                <w:rFonts w:eastAsia="Times New Roman" w:cstheme="minorHAnsi"/>
                <w:lang w:eastAsia="en-GB"/>
              </w:rPr>
            </w:pPr>
            <w:r w:rsidRPr="004E6951">
              <w:rPr>
                <w:rFonts w:eastAsia="Times New Roman" w:cstheme="minorHAnsi"/>
                <w:lang w:eastAsia="en-GB"/>
              </w:rPr>
              <w:t>Rebecca Jones</w:t>
            </w:r>
          </w:p>
        </w:tc>
        <w:tc>
          <w:tcPr>
            <w:tcW w:w="1980" w:type="dxa"/>
            <w:gridSpan w:val="2"/>
            <w:tcBorders>
              <w:top w:val="nil"/>
              <w:left w:val="nil"/>
              <w:bottom w:val="nil"/>
              <w:right w:val="nil"/>
            </w:tcBorders>
            <w:shd w:val="clear" w:color="auto" w:fill="auto"/>
            <w:vAlign w:val="center"/>
          </w:tcPr>
          <w:p w14:paraId="78B00D45"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r w:rsidRPr="000354D1">
              <w:rPr>
                <w:rFonts w:ascii="Arial" w:eastAsia="Times New Roman" w:hAnsi="Arial" w:cs="Arial"/>
                <w:b/>
                <w:sz w:val="24"/>
                <w:szCs w:val="24"/>
                <w:lang w:eastAsia="en-GB"/>
              </w:rPr>
              <w:t>Name</w:t>
            </w:r>
          </w:p>
          <w:p w14:paraId="14FA1152"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r w:rsidRPr="000354D1">
              <w:rPr>
                <w:rFonts w:ascii="Arial" w:eastAsia="Times New Roman" w:hAnsi="Arial" w:cs="Arial"/>
                <w:i/>
                <w:sz w:val="24"/>
                <w:szCs w:val="24"/>
                <w:lang w:eastAsia="en-GB"/>
              </w:rPr>
              <w:t>(Print)</w:t>
            </w:r>
          </w:p>
        </w:tc>
        <w:tc>
          <w:tcPr>
            <w:tcW w:w="2700" w:type="dxa"/>
            <w:tcBorders>
              <w:top w:val="nil"/>
              <w:left w:val="nil"/>
              <w:bottom w:val="nil"/>
              <w:right w:val="single" w:sz="4" w:space="0" w:color="auto"/>
            </w:tcBorders>
            <w:shd w:val="clear" w:color="auto" w:fill="auto"/>
            <w:vAlign w:val="center"/>
          </w:tcPr>
          <w:p w14:paraId="58773700" w14:textId="410D4DB7" w:rsidR="000354D1" w:rsidRPr="004E6951" w:rsidRDefault="004E6951" w:rsidP="000354D1">
            <w:pPr>
              <w:tabs>
                <w:tab w:val="left" w:pos="3120"/>
                <w:tab w:val="left" w:pos="4800"/>
                <w:tab w:val="left" w:pos="6480"/>
                <w:tab w:val="left" w:pos="7920"/>
                <w:tab w:val="right" w:pos="8306"/>
              </w:tabs>
              <w:spacing w:after="0" w:line="240" w:lineRule="auto"/>
              <w:rPr>
                <w:rFonts w:eastAsia="Times New Roman" w:cstheme="minorHAnsi"/>
                <w:lang w:eastAsia="en-GB"/>
              </w:rPr>
            </w:pPr>
            <w:r w:rsidRPr="004E6951">
              <w:rPr>
                <w:rFonts w:eastAsia="Times New Roman" w:cstheme="minorHAnsi"/>
                <w:lang w:eastAsia="en-GB"/>
              </w:rPr>
              <w:t>Kathryn Rees</w:t>
            </w:r>
          </w:p>
        </w:tc>
      </w:tr>
      <w:tr w:rsidR="000354D1" w:rsidRPr="000354D1" w14:paraId="50CBCC36" w14:textId="77777777" w:rsidTr="00780AF4">
        <w:trPr>
          <w:trHeight w:val="536"/>
        </w:trPr>
        <w:tc>
          <w:tcPr>
            <w:tcW w:w="1620" w:type="dxa"/>
            <w:tcBorders>
              <w:top w:val="nil"/>
              <w:left w:val="single" w:sz="4" w:space="0" w:color="auto"/>
              <w:bottom w:val="single" w:sz="4" w:space="0" w:color="auto"/>
              <w:right w:val="nil"/>
            </w:tcBorders>
            <w:shd w:val="clear" w:color="auto" w:fill="auto"/>
            <w:vAlign w:val="center"/>
          </w:tcPr>
          <w:p w14:paraId="5D1741AD"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p>
          <w:p w14:paraId="603F7179"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i/>
                <w:sz w:val="24"/>
                <w:szCs w:val="24"/>
                <w:lang w:eastAsia="en-GB"/>
              </w:rPr>
            </w:pPr>
            <w:r w:rsidRPr="000354D1">
              <w:rPr>
                <w:rFonts w:ascii="Arial" w:eastAsia="Times New Roman" w:hAnsi="Arial" w:cs="Arial"/>
                <w:b/>
                <w:sz w:val="24"/>
                <w:szCs w:val="24"/>
                <w:lang w:eastAsia="en-GB"/>
              </w:rPr>
              <w:t>Date</w:t>
            </w:r>
          </w:p>
        </w:tc>
        <w:tc>
          <w:tcPr>
            <w:tcW w:w="2880" w:type="dxa"/>
            <w:gridSpan w:val="2"/>
            <w:tcBorders>
              <w:top w:val="nil"/>
              <w:left w:val="nil"/>
              <w:bottom w:val="single" w:sz="4" w:space="0" w:color="auto"/>
              <w:right w:val="nil"/>
            </w:tcBorders>
            <w:shd w:val="clear" w:color="auto" w:fill="auto"/>
            <w:vAlign w:val="center"/>
          </w:tcPr>
          <w:p w14:paraId="7CF110CF" w14:textId="77777777" w:rsidR="000354D1" w:rsidRPr="004E6951" w:rsidRDefault="000354D1" w:rsidP="000354D1">
            <w:pPr>
              <w:tabs>
                <w:tab w:val="left" w:pos="3120"/>
                <w:tab w:val="left" w:pos="4800"/>
                <w:tab w:val="left" w:pos="6480"/>
                <w:tab w:val="left" w:pos="7920"/>
                <w:tab w:val="right" w:pos="8306"/>
              </w:tabs>
              <w:spacing w:after="0" w:line="240" w:lineRule="auto"/>
              <w:rPr>
                <w:rFonts w:eastAsia="Times New Roman" w:cstheme="minorHAnsi"/>
                <w:lang w:eastAsia="en-GB"/>
              </w:rPr>
            </w:pPr>
          </w:p>
          <w:p w14:paraId="471EDDF1" w14:textId="15A9A41E" w:rsidR="000354D1" w:rsidRPr="004E6951" w:rsidRDefault="004E6951" w:rsidP="000354D1">
            <w:pPr>
              <w:tabs>
                <w:tab w:val="left" w:pos="3120"/>
                <w:tab w:val="left" w:pos="4800"/>
                <w:tab w:val="left" w:pos="6480"/>
                <w:tab w:val="left" w:pos="7920"/>
                <w:tab w:val="right" w:pos="8306"/>
              </w:tabs>
              <w:spacing w:after="0" w:line="240" w:lineRule="auto"/>
              <w:rPr>
                <w:rFonts w:eastAsia="Times New Roman" w:cstheme="minorHAnsi"/>
                <w:lang w:eastAsia="en-GB"/>
              </w:rPr>
            </w:pPr>
            <w:r w:rsidRPr="004E6951">
              <w:rPr>
                <w:rFonts w:eastAsia="Times New Roman" w:cstheme="minorHAnsi"/>
                <w:lang w:eastAsia="en-GB"/>
              </w:rPr>
              <w:t>08.07.25</w:t>
            </w:r>
          </w:p>
        </w:tc>
        <w:tc>
          <w:tcPr>
            <w:tcW w:w="1980" w:type="dxa"/>
            <w:gridSpan w:val="2"/>
            <w:tcBorders>
              <w:top w:val="nil"/>
              <w:left w:val="nil"/>
              <w:bottom w:val="single" w:sz="4" w:space="0" w:color="auto"/>
              <w:right w:val="nil"/>
            </w:tcBorders>
            <w:shd w:val="clear" w:color="auto" w:fill="auto"/>
            <w:vAlign w:val="center"/>
          </w:tcPr>
          <w:p w14:paraId="0635536D"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p>
          <w:p w14:paraId="46CE2D27"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r w:rsidRPr="000354D1">
              <w:rPr>
                <w:rFonts w:ascii="Arial" w:eastAsia="Times New Roman" w:hAnsi="Arial" w:cs="Arial"/>
                <w:b/>
                <w:sz w:val="24"/>
                <w:szCs w:val="24"/>
                <w:lang w:eastAsia="en-GB"/>
              </w:rPr>
              <w:t>Date</w:t>
            </w:r>
          </w:p>
        </w:tc>
        <w:tc>
          <w:tcPr>
            <w:tcW w:w="2700" w:type="dxa"/>
            <w:tcBorders>
              <w:top w:val="nil"/>
              <w:left w:val="nil"/>
              <w:bottom w:val="single" w:sz="4" w:space="0" w:color="auto"/>
              <w:right w:val="single" w:sz="4" w:space="0" w:color="auto"/>
            </w:tcBorders>
            <w:shd w:val="clear" w:color="auto" w:fill="auto"/>
            <w:vAlign w:val="center"/>
          </w:tcPr>
          <w:p w14:paraId="6EA6FF9E" w14:textId="77777777" w:rsidR="000354D1" w:rsidRPr="004E6951" w:rsidRDefault="000354D1" w:rsidP="000354D1">
            <w:pPr>
              <w:tabs>
                <w:tab w:val="left" w:pos="3120"/>
                <w:tab w:val="left" w:pos="4800"/>
                <w:tab w:val="left" w:pos="6480"/>
                <w:tab w:val="left" w:pos="7920"/>
                <w:tab w:val="right" w:pos="8306"/>
              </w:tabs>
              <w:spacing w:after="0" w:line="240" w:lineRule="auto"/>
              <w:rPr>
                <w:rFonts w:eastAsia="Times New Roman" w:cstheme="minorHAnsi"/>
                <w:lang w:eastAsia="en-GB"/>
              </w:rPr>
            </w:pPr>
          </w:p>
          <w:p w14:paraId="17A9310F" w14:textId="3E3DCBE5" w:rsidR="000354D1" w:rsidRPr="004E6951" w:rsidRDefault="004E6951" w:rsidP="000354D1">
            <w:pPr>
              <w:tabs>
                <w:tab w:val="left" w:pos="3120"/>
                <w:tab w:val="left" w:pos="4800"/>
                <w:tab w:val="left" w:pos="6480"/>
                <w:tab w:val="left" w:pos="7920"/>
                <w:tab w:val="right" w:pos="8306"/>
              </w:tabs>
              <w:spacing w:after="0" w:line="240" w:lineRule="auto"/>
              <w:rPr>
                <w:rFonts w:eastAsia="Times New Roman" w:cstheme="minorHAnsi"/>
                <w:lang w:eastAsia="en-GB"/>
              </w:rPr>
            </w:pPr>
            <w:r w:rsidRPr="004E6951">
              <w:rPr>
                <w:rFonts w:eastAsia="Times New Roman" w:cstheme="minorHAnsi"/>
                <w:lang w:eastAsia="en-GB"/>
              </w:rPr>
              <w:t>08.07.25</w:t>
            </w:r>
          </w:p>
        </w:tc>
      </w:tr>
    </w:tbl>
    <w:p w14:paraId="35662390" w14:textId="77777777" w:rsidR="000354D1" w:rsidRPr="000354D1" w:rsidRDefault="000354D1" w:rsidP="000354D1">
      <w:pPr>
        <w:spacing w:after="0" w:line="240" w:lineRule="auto"/>
        <w:rPr>
          <w:rFonts w:ascii="Arial" w:eastAsia="Times New Roman" w:hAnsi="Arial" w:cs="Arial"/>
          <w:sz w:val="24"/>
          <w:szCs w:val="24"/>
          <w:lang w:eastAsia="en-GB"/>
        </w:rPr>
      </w:pP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7046"/>
      </w:tblGrid>
      <w:tr w:rsidR="000354D1" w:rsidRPr="000354D1" w14:paraId="7C0E52B3" w14:textId="77777777" w:rsidTr="007A0F53">
        <w:trPr>
          <w:trHeight w:val="390"/>
        </w:trPr>
        <w:tc>
          <w:tcPr>
            <w:tcW w:w="2095" w:type="dxa"/>
            <w:tcBorders>
              <w:top w:val="single" w:sz="4" w:space="0" w:color="auto"/>
              <w:left w:val="single" w:sz="4" w:space="0" w:color="auto"/>
              <w:bottom w:val="nil"/>
              <w:right w:val="nil"/>
            </w:tcBorders>
            <w:shd w:val="clear" w:color="auto" w:fill="auto"/>
            <w:vAlign w:val="center"/>
          </w:tcPr>
          <w:p w14:paraId="2A6F0D07"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i/>
                <w:sz w:val="24"/>
                <w:szCs w:val="24"/>
                <w:lang w:eastAsia="en-GB"/>
              </w:rPr>
            </w:pPr>
            <w:r w:rsidRPr="000354D1">
              <w:rPr>
                <w:rFonts w:ascii="Arial" w:eastAsia="Times New Roman" w:hAnsi="Arial" w:cs="Arial"/>
                <w:i/>
                <w:sz w:val="24"/>
                <w:szCs w:val="24"/>
                <w:lang w:eastAsia="en-GB"/>
              </w:rPr>
              <w:t>Chair of Review Panel  (Signature)</w:t>
            </w:r>
          </w:p>
        </w:tc>
        <w:tc>
          <w:tcPr>
            <w:tcW w:w="7046" w:type="dxa"/>
            <w:tcBorders>
              <w:top w:val="single" w:sz="4" w:space="0" w:color="auto"/>
              <w:left w:val="nil"/>
              <w:bottom w:val="nil"/>
              <w:right w:val="single" w:sz="4" w:space="0" w:color="auto"/>
            </w:tcBorders>
            <w:shd w:val="clear" w:color="auto" w:fill="auto"/>
            <w:vAlign w:val="center"/>
          </w:tcPr>
          <w:p w14:paraId="0153847D" w14:textId="16D8CCC5" w:rsidR="000354D1" w:rsidRPr="004E6951" w:rsidRDefault="004E6951" w:rsidP="000354D1">
            <w:pPr>
              <w:tabs>
                <w:tab w:val="left" w:pos="3120"/>
                <w:tab w:val="left" w:pos="4800"/>
                <w:tab w:val="left" w:pos="6480"/>
                <w:tab w:val="left" w:pos="7920"/>
                <w:tab w:val="right" w:pos="8306"/>
              </w:tabs>
              <w:spacing w:after="0" w:line="240" w:lineRule="auto"/>
              <w:rPr>
                <w:rFonts w:eastAsia="Times New Roman" w:cstheme="minorHAnsi"/>
                <w:lang w:eastAsia="en-GB"/>
              </w:rPr>
            </w:pPr>
            <w:r w:rsidRPr="004E6951">
              <w:rPr>
                <w:rFonts w:eastAsia="Times New Roman" w:cstheme="minorHAnsi"/>
                <w:lang w:eastAsia="en-GB"/>
              </w:rPr>
              <w:t>B. Heard</w:t>
            </w:r>
          </w:p>
        </w:tc>
      </w:tr>
      <w:tr w:rsidR="000354D1" w:rsidRPr="000354D1" w14:paraId="06360098" w14:textId="77777777" w:rsidTr="007A0F53">
        <w:trPr>
          <w:trHeight w:val="547"/>
        </w:trPr>
        <w:tc>
          <w:tcPr>
            <w:tcW w:w="2095" w:type="dxa"/>
            <w:tcBorders>
              <w:top w:val="nil"/>
              <w:left w:val="single" w:sz="4" w:space="0" w:color="auto"/>
              <w:bottom w:val="nil"/>
              <w:right w:val="nil"/>
            </w:tcBorders>
            <w:shd w:val="clear" w:color="auto" w:fill="auto"/>
            <w:vAlign w:val="center"/>
          </w:tcPr>
          <w:p w14:paraId="4C878C12"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r w:rsidRPr="000354D1">
              <w:rPr>
                <w:rFonts w:ascii="Arial" w:eastAsia="Times New Roman" w:hAnsi="Arial" w:cs="Arial"/>
                <w:b/>
                <w:sz w:val="24"/>
                <w:szCs w:val="24"/>
                <w:lang w:eastAsia="en-GB"/>
              </w:rPr>
              <w:t>Name</w:t>
            </w:r>
          </w:p>
          <w:p w14:paraId="07157B44"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i/>
                <w:sz w:val="24"/>
                <w:szCs w:val="24"/>
                <w:lang w:eastAsia="en-GB"/>
              </w:rPr>
            </w:pPr>
            <w:r w:rsidRPr="000354D1">
              <w:rPr>
                <w:rFonts w:ascii="Arial" w:eastAsia="Times New Roman" w:hAnsi="Arial" w:cs="Arial"/>
                <w:i/>
                <w:sz w:val="24"/>
                <w:szCs w:val="24"/>
                <w:lang w:eastAsia="en-GB"/>
              </w:rPr>
              <w:t>(Print)</w:t>
            </w:r>
          </w:p>
        </w:tc>
        <w:tc>
          <w:tcPr>
            <w:tcW w:w="7046" w:type="dxa"/>
            <w:tcBorders>
              <w:top w:val="nil"/>
              <w:left w:val="nil"/>
              <w:bottom w:val="nil"/>
              <w:right w:val="single" w:sz="4" w:space="0" w:color="auto"/>
            </w:tcBorders>
            <w:shd w:val="clear" w:color="auto" w:fill="auto"/>
            <w:vAlign w:val="center"/>
          </w:tcPr>
          <w:p w14:paraId="5E268252" w14:textId="77777777" w:rsidR="000354D1" w:rsidRPr="004E6951" w:rsidRDefault="000354D1" w:rsidP="000354D1">
            <w:pPr>
              <w:tabs>
                <w:tab w:val="left" w:pos="3120"/>
                <w:tab w:val="left" w:pos="4800"/>
                <w:tab w:val="left" w:pos="6480"/>
                <w:tab w:val="left" w:pos="7920"/>
                <w:tab w:val="right" w:pos="8306"/>
              </w:tabs>
              <w:spacing w:after="0" w:line="240" w:lineRule="auto"/>
              <w:rPr>
                <w:rFonts w:eastAsia="Times New Roman" w:cstheme="minorHAnsi"/>
                <w:lang w:eastAsia="en-GB"/>
              </w:rPr>
            </w:pPr>
          </w:p>
          <w:p w14:paraId="06625A7C" w14:textId="39C3CEA9" w:rsidR="000354D1" w:rsidRPr="004E6951" w:rsidRDefault="004E6951" w:rsidP="000354D1">
            <w:pPr>
              <w:tabs>
                <w:tab w:val="left" w:pos="3120"/>
                <w:tab w:val="left" w:pos="4800"/>
                <w:tab w:val="left" w:pos="6480"/>
                <w:tab w:val="left" w:pos="7920"/>
                <w:tab w:val="right" w:pos="8306"/>
              </w:tabs>
              <w:spacing w:after="0" w:line="240" w:lineRule="auto"/>
              <w:rPr>
                <w:rFonts w:eastAsia="Times New Roman" w:cstheme="minorHAnsi"/>
                <w:lang w:eastAsia="en-GB"/>
              </w:rPr>
            </w:pPr>
            <w:r w:rsidRPr="004E6951">
              <w:rPr>
                <w:rFonts w:eastAsia="Times New Roman" w:cstheme="minorHAnsi"/>
                <w:lang w:eastAsia="en-GB"/>
              </w:rPr>
              <w:t>Bryan Heard</w:t>
            </w:r>
          </w:p>
        </w:tc>
      </w:tr>
      <w:tr w:rsidR="000354D1" w:rsidRPr="000354D1" w14:paraId="76C1566C" w14:textId="77777777" w:rsidTr="007A0F53">
        <w:trPr>
          <w:trHeight w:val="547"/>
        </w:trPr>
        <w:tc>
          <w:tcPr>
            <w:tcW w:w="2095" w:type="dxa"/>
            <w:tcBorders>
              <w:top w:val="nil"/>
              <w:left w:val="single" w:sz="4" w:space="0" w:color="auto"/>
              <w:bottom w:val="single" w:sz="4" w:space="0" w:color="auto"/>
              <w:right w:val="nil"/>
            </w:tcBorders>
            <w:shd w:val="clear" w:color="auto" w:fill="auto"/>
            <w:vAlign w:val="center"/>
          </w:tcPr>
          <w:p w14:paraId="60C18DE0"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b/>
                <w:sz w:val="24"/>
                <w:szCs w:val="24"/>
                <w:lang w:eastAsia="en-GB"/>
              </w:rPr>
            </w:pPr>
          </w:p>
          <w:p w14:paraId="7C6CAF3A" w14:textId="77777777" w:rsidR="000354D1" w:rsidRPr="000354D1" w:rsidRDefault="000354D1" w:rsidP="000354D1">
            <w:pPr>
              <w:tabs>
                <w:tab w:val="left" w:pos="3120"/>
                <w:tab w:val="left" w:pos="4800"/>
                <w:tab w:val="left" w:pos="6480"/>
                <w:tab w:val="left" w:pos="7920"/>
                <w:tab w:val="right" w:pos="8306"/>
              </w:tabs>
              <w:spacing w:after="0" w:line="240" w:lineRule="auto"/>
              <w:rPr>
                <w:rFonts w:ascii="Arial" w:eastAsia="Times New Roman" w:hAnsi="Arial" w:cs="Arial"/>
                <w:i/>
                <w:sz w:val="24"/>
                <w:szCs w:val="24"/>
                <w:lang w:eastAsia="en-GB"/>
              </w:rPr>
            </w:pPr>
            <w:r w:rsidRPr="000354D1">
              <w:rPr>
                <w:rFonts w:ascii="Arial" w:eastAsia="Times New Roman" w:hAnsi="Arial" w:cs="Arial"/>
                <w:b/>
                <w:sz w:val="24"/>
                <w:szCs w:val="24"/>
                <w:lang w:eastAsia="en-GB"/>
              </w:rPr>
              <w:t>Date</w:t>
            </w:r>
          </w:p>
        </w:tc>
        <w:tc>
          <w:tcPr>
            <w:tcW w:w="7046" w:type="dxa"/>
            <w:tcBorders>
              <w:top w:val="nil"/>
              <w:left w:val="nil"/>
              <w:bottom w:val="single" w:sz="4" w:space="0" w:color="auto"/>
              <w:right w:val="single" w:sz="4" w:space="0" w:color="auto"/>
            </w:tcBorders>
            <w:shd w:val="clear" w:color="auto" w:fill="auto"/>
            <w:vAlign w:val="center"/>
          </w:tcPr>
          <w:p w14:paraId="708B30A4" w14:textId="77777777" w:rsidR="000354D1" w:rsidRPr="004E6951" w:rsidRDefault="000354D1" w:rsidP="000354D1">
            <w:pPr>
              <w:tabs>
                <w:tab w:val="left" w:pos="3120"/>
                <w:tab w:val="left" w:pos="4800"/>
                <w:tab w:val="left" w:pos="6480"/>
                <w:tab w:val="left" w:pos="7920"/>
                <w:tab w:val="right" w:pos="8306"/>
              </w:tabs>
              <w:spacing w:after="0" w:line="240" w:lineRule="auto"/>
              <w:rPr>
                <w:rFonts w:eastAsia="Times New Roman" w:cstheme="minorHAnsi"/>
                <w:lang w:eastAsia="en-GB"/>
              </w:rPr>
            </w:pPr>
          </w:p>
          <w:p w14:paraId="26D5E510" w14:textId="02CB202E" w:rsidR="000354D1" w:rsidRPr="004E6951" w:rsidRDefault="004E6951" w:rsidP="000354D1">
            <w:pPr>
              <w:tabs>
                <w:tab w:val="left" w:pos="3120"/>
                <w:tab w:val="left" w:pos="4800"/>
                <w:tab w:val="left" w:pos="6480"/>
                <w:tab w:val="left" w:pos="7920"/>
                <w:tab w:val="right" w:pos="8306"/>
              </w:tabs>
              <w:spacing w:after="0" w:line="240" w:lineRule="auto"/>
              <w:rPr>
                <w:rFonts w:eastAsia="Times New Roman" w:cstheme="minorHAnsi"/>
                <w:lang w:eastAsia="en-GB"/>
              </w:rPr>
            </w:pPr>
            <w:r w:rsidRPr="004E6951">
              <w:rPr>
                <w:rFonts w:eastAsia="Times New Roman" w:cstheme="minorHAnsi"/>
                <w:lang w:eastAsia="en-GB"/>
              </w:rPr>
              <w:t>08.07.25</w:t>
            </w:r>
          </w:p>
        </w:tc>
      </w:tr>
    </w:tbl>
    <w:p w14:paraId="721D759A" w14:textId="77777777" w:rsidR="007A0F53" w:rsidRDefault="007A0F53" w:rsidP="000354D1">
      <w:pPr>
        <w:spacing w:after="0" w:line="240" w:lineRule="auto"/>
        <w:rPr>
          <w:rFonts w:ascii="Arial" w:eastAsia="Times New Roman" w:hAnsi="Arial" w:cs="Arial"/>
          <w:sz w:val="24"/>
          <w:szCs w:val="24"/>
          <w:lang w:eastAsia="en-GB"/>
        </w:rPr>
        <w:sectPr w:rsidR="007A0F53" w:rsidSect="007A0F53">
          <w:headerReference w:type="default" r:id="rId11"/>
          <w:pgSz w:w="11906" w:h="16838" w:code="9"/>
          <w:pgMar w:top="1440" w:right="1440" w:bottom="851" w:left="1440" w:header="706" w:footer="706" w:gutter="0"/>
          <w:cols w:space="708"/>
          <w:docGrid w:linePitch="360"/>
        </w:sectPr>
      </w:pPr>
    </w:p>
    <w:p w14:paraId="6910E4D5" w14:textId="77777777" w:rsidR="000354D1" w:rsidRPr="000354D1" w:rsidRDefault="000354D1" w:rsidP="000354D1">
      <w:pPr>
        <w:spacing w:after="0" w:line="240" w:lineRule="auto"/>
        <w:rPr>
          <w:rFonts w:ascii="Arial" w:eastAsia="Times New Roman" w:hAnsi="Arial" w:cs="Arial"/>
          <w:sz w:val="24"/>
          <w:szCs w:val="24"/>
          <w:lang w:eastAsia="en-GB"/>
        </w:rPr>
      </w:pPr>
    </w:p>
    <w:p w14:paraId="1927173A" w14:textId="77777777" w:rsidR="000354D1" w:rsidRDefault="000354D1" w:rsidP="000354D1">
      <w:pPr>
        <w:spacing w:after="0" w:line="240" w:lineRule="auto"/>
        <w:rPr>
          <w:rFonts w:ascii="Times New Roman" w:eastAsia="Times New Roman" w:hAnsi="Times New Roman" w:cs="Times New Roman"/>
          <w:sz w:val="24"/>
          <w:szCs w:val="24"/>
          <w:lang w:eastAsia="en-GB"/>
        </w:rPr>
      </w:pPr>
    </w:p>
    <w:p w14:paraId="0BB2D3C8" w14:textId="77777777" w:rsidR="007A0F53" w:rsidRDefault="007A0F53" w:rsidP="000354D1">
      <w:pPr>
        <w:spacing w:after="0" w:line="240" w:lineRule="auto"/>
        <w:rPr>
          <w:rFonts w:ascii="Times New Roman" w:eastAsia="Times New Roman" w:hAnsi="Times New Roman" w:cs="Times New Roman"/>
          <w:sz w:val="24"/>
          <w:szCs w:val="24"/>
          <w:lang w:eastAsia="en-GB"/>
        </w:rPr>
      </w:pPr>
    </w:p>
    <w:tbl>
      <w:tblPr>
        <w:tblpPr w:leftFromText="180" w:rightFromText="180" w:vertAnchor="text" w:horzAnchor="margin" w:tblpXSpec="center" w:tblpY="34"/>
        <w:tblW w:w="913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1E0" w:firstRow="1" w:lastRow="1" w:firstColumn="1" w:lastColumn="1" w:noHBand="0" w:noVBand="0"/>
      </w:tblPr>
      <w:tblGrid>
        <w:gridCol w:w="9136"/>
      </w:tblGrid>
      <w:tr w:rsidR="007A0F53" w:rsidRPr="000354D1" w14:paraId="2CC0B28B" w14:textId="77777777" w:rsidTr="006670F8">
        <w:trPr>
          <w:trHeight w:val="4799"/>
        </w:trPr>
        <w:tc>
          <w:tcPr>
            <w:tcW w:w="9136" w:type="dxa"/>
            <w:tcBorders>
              <w:top w:val="dashed" w:sz="4" w:space="0" w:color="auto"/>
              <w:left w:val="dashed" w:sz="4" w:space="0" w:color="auto"/>
              <w:bottom w:val="dashed" w:sz="4" w:space="0" w:color="auto"/>
              <w:right w:val="dashed" w:sz="4" w:space="0" w:color="auto"/>
            </w:tcBorders>
            <w:shd w:val="clear" w:color="auto" w:fill="E6E6E6"/>
          </w:tcPr>
          <w:p w14:paraId="66734C9C" w14:textId="77777777" w:rsidR="007A0F53" w:rsidRPr="000354D1" w:rsidRDefault="007A0F53" w:rsidP="007A0F53">
            <w:pPr>
              <w:tabs>
                <w:tab w:val="left" w:pos="3120"/>
                <w:tab w:val="left" w:pos="4800"/>
                <w:tab w:val="left" w:pos="6480"/>
                <w:tab w:val="left" w:pos="7920"/>
                <w:tab w:val="right" w:pos="8306"/>
              </w:tabs>
              <w:spacing w:after="0" w:line="240" w:lineRule="auto"/>
              <w:jc w:val="center"/>
              <w:rPr>
                <w:rFonts w:ascii="Arial" w:eastAsia="Times New Roman" w:hAnsi="Arial" w:cs="Arial"/>
                <w:b/>
                <w:sz w:val="24"/>
                <w:szCs w:val="24"/>
                <w:lang w:eastAsia="en-GB"/>
              </w:rPr>
            </w:pPr>
            <w:r w:rsidRPr="000354D1">
              <w:rPr>
                <w:rFonts w:ascii="Arial" w:eastAsia="Times New Roman" w:hAnsi="Arial" w:cs="Arial"/>
                <w:b/>
                <w:sz w:val="24"/>
                <w:szCs w:val="24"/>
                <w:lang w:eastAsia="en-GB"/>
              </w:rPr>
              <w:t>For Welsh Government use only</w:t>
            </w:r>
          </w:p>
          <w:p w14:paraId="704EFC46" w14:textId="77777777" w:rsidR="007A0F53" w:rsidRPr="000354D1" w:rsidRDefault="007A0F53" w:rsidP="007A0F53">
            <w:pPr>
              <w:spacing w:after="0" w:line="240" w:lineRule="auto"/>
              <w:rPr>
                <w:rFonts w:ascii="Arial" w:eastAsia="Times New Roman" w:hAnsi="Arial" w:cs="Arial"/>
                <w:sz w:val="24"/>
                <w:szCs w:val="24"/>
                <w:lang w:eastAsia="en-GB"/>
              </w:rPr>
            </w:pPr>
            <w:r w:rsidRPr="000354D1">
              <w:rPr>
                <w:rFonts w:ascii="Arial" w:eastAsia="Times New Roman" w:hAnsi="Arial" w:cs="Arial"/>
                <w:sz w:val="24"/>
                <w:szCs w:val="24"/>
                <w:lang w:eastAsia="en-GB"/>
              </w:rPr>
              <w:t xml:space="preserve">Date information received </w:t>
            </w:r>
            <w:r w:rsidRPr="000354D1">
              <w:rPr>
                <w:rFonts w:ascii="Arial" w:eastAsia="Times New Roman" w:hAnsi="Arial" w:cs="Arial"/>
                <w:sz w:val="24"/>
                <w:szCs w:val="24"/>
                <w:lang w:eastAsia="en-GB"/>
              </w:rPr>
              <w:tab/>
              <w:t xml:space="preserve">                                           ………………………..</w:t>
            </w:r>
          </w:p>
          <w:p w14:paraId="2130F015" w14:textId="77777777" w:rsidR="007A0F53" w:rsidRPr="000354D1" w:rsidRDefault="007A0F53" w:rsidP="007A0F53">
            <w:pPr>
              <w:tabs>
                <w:tab w:val="left" w:pos="3120"/>
                <w:tab w:val="left" w:pos="4800"/>
                <w:tab w:val="left" w:pos="6480"/>
                <w:tab w:val="left" w:pos="7920"/>
                <w:tab w:val="right" w:pos="8306"/>
              </w:tabs>
              <w:spacing w:after="0" w:line="240" w:lineRule="auto"/>
              <w:rPr>
                <w:rFonts w:ascii="Times New Roman" w:eastAsia="Times New Roman" w:hAnsi="Times New Roman" w:cs="Arial"/>
                <w:sz w:val="24"/>
                <w:szCs w:val="24"/>
                <w:lang w:eastAsia="en-GB"/>
              </w:rPr>
            </w:pPr>
          </w:p>
          <w:p w14:paraId="6D7729C5" w14:textId="77777777" w:rsidR="007A0F53" w:rsidRPr="000354D1" w:rsidRDefault="007A0F53" w:rsidP="007A0F53">
            <w:pPr>
              <w:spacing w:after="0" w:line="240" w:lineRule="auto"/>
              <w:rPr>
                <w:rFonts w:ascii="Arial" w:eastAsia="Times New Roman" w:hAnsi="Arial" w:cs="Arial"/>
                <w:sz w:val="24"/>
                <w:szCs w:val="24"/>
                <w:lang w:eastAsia="en-GB"/>
              </w:rPr>
            </w:pPr>
            <w:r w:rsidRPr="000354D1">
              <w:rPr>
                <w:rFonts w:ascii="Arial" w:eastAsia="Times New Roman" w:hAnsi="Arial" w:cs="Arial"/>
                <w:sz w:val="24"/>
                <w:szCs w:val="24"/>
                <w:lang w:eastAsia="en-GB"/>
              </w:rPr>
              <w:t>Date acknowledgment letter sent to SCB Chair</w:t>
            </w:r>
            <w:r w:rsidRPr="000354D1">
              <w:rPr>
                <w:rFonts w:ascii="Arial" w:eastAsia="Times New Roman" w:hAnsi="Arial" w:cs="Arial"/>
                <w:sz w:val="24"/>
                <w:szCs w:val="24"/>
                <w:lang w:eastAsia="en-GB"/>
              </w:rPr>
              <w:tab/>
              <w:t xml:space="preserve">…………………………   </w:t>
            </w:r>
          </w:p>
          <w:p w14:paraId="0F8A6A19" w14:textId="77777777" w:rsidR="007A0F53" w:rsidRPr="000354D1" w:rsidRDefault="007A0F53" w:rsidP="007A0F53">
            <w:pPr>
              <w:spacing w:after="0" w:line="240" w:lineRule="auto"/>
              <w:rPr>
                <w:rFonts w:ascii="Arial" w:eastAsia="Times New Roman" w:hAnsi="Arial" w:cs="Arial"/>
                <w:sz w:val="24"/>
                <w:szCs w:val="24"/>
                <w:lang w:eastAsia="en-GB"/>
              </w:rPr>
            </w:pPr>
          </w:p>
          <w:p w14:paraId="4C14FA8D" w14:textId="77777777" w:rsidR="007A0F53" w:rsidRPr="000354D1" w:rsidRDefault="007A0F53" w:rsidP="007A0F53">
            <w:pPr>
              <w:spacing w:after="0" w:line="240" w:lineRule="auto"/>
              <w:rPr>
                <w:rFonts w:ascii="Arial" w:eastAsia="Times New Roman" w:hAnsi="Arial" w:cs="Arial"/>
                <w:sz w:val="24"/>
                <w:szCs w:val="24"/>
                <w:lang w:eastAsia="en-GB"/>
              </w:rPr>
            </w:pPr>
            <w:r w:rsidRPr="000354D1">
              <w:rPr>
                <w:rFonts w:ascii="Arial" w:eastAsia="Times New Roman" w:hAnsi="Arial" w:cs="Arial"/>
                <w:sz w:val="24"/>
                <w:szCs w:val="24"/>
                <w:lang w:eastAsia="en-GB"/>
              </w:rPr>
              <w:t>Date circulated to relevant inspectorates/Policy Leads ………………………….</w:t>
            </w:r>
          </w:p>
          <w:p w14:paraId="5BDCD946" w14:textId="77777777" w:rsidR="007A0F53" w:rsidRPr="000354D1" w:rsidRDefault="007A0F53" w:rsidP="007A0F53">
            <w:pPr>
              <w:spacing w:after="0" w:line="240" w:lineRule="auto"/>
              <w:rPr>
                <w:rFonts w:ascii="Arial" w:eastAsia="Times New Roman"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1082"/>
              <w:gridCol w:w="1082"/>
              <w:gridCol w:w="4148"/>
            </w:tblGrid>
            <w:tr w:rsidR="007A0F53" w:rsidRPr="000354D1" w14:paraId="195D0684" w14:textId="77777777" w:rsidTr="00780AF4">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42883B68"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b/>
                      <w:sz w:val="24"/>
                      <w:szCs w:val="24"/>
                      <w:lang w:eastAsia="en-GB"/>
                    </w:rPr>
                  </w:pPr>
                  <w:r w:rsidRPr="000354D1">
                    <w:rPr>
                      <w:rFonts w:ascii="Arial" w:eastAsia="Times New Roman" w:hAnsi="Arial" w:cs="Arial"/>
                      <w:b/>
                      <w:sz w:val="24"/>
                      <w:szCs w:val="24"/>
                      <w:lang w:eastAsia="en-GB"/>
                    </w:rPr>
                    <w:t>Agencies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F5BCA9C"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b/>
                      <w:sz w:val="24"/>
                      <w:szCs w:val="24"/>
                      <w:lang w:eastAsia="en-GB"/>
                    </w:rPr>
                  </w:pPr>
                  <w:r w:rsidRPr="000354D1">
                    <w:rPr>
                      <w:rFonts w:ascii="Arial" w:eastAsia="Times New Roman" w:hAnsi="Arial" w:cs="Arial"/>
                      <w:b/>
                      <w:sz w:val="24"/>
                      <w:szCs w:val="24"/>
                      <w:lang w:eastAsia="en-GB"/>
                    </w:rPr>
                    <w:t>Yes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F78CDF6"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b/>
                      <w:sz w:val="24"/>
                      <w:szCs w:val="24"/>
                      <w:lang w:eastAsia="en-GB"/>
                    </w:rPr>
                  </w:pPr>
                  <w:r w:rsidRPr="000354D1">
                    <w:rPr>
                      <w:rFonts w:ascii="Arial" w:eastAsia="Times New Roman" w:hAnsi="Arial" w:cs="Arial"/>
                      <w:b/>
                      <w:sz w:val="24"/>
                      <w:szCs w:val="24"/>
                      <w:lang w:eastAsia="en-GB"/>
                    </w:rPr>
                    <w:t>No</w:t>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588249FB"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b/>
                      <w:sz w:val="24"/>
                      <w:szCs w:val="24"/>
                      <w:lang w:eastAsia="en-GB"/>
                    </w:rPr>
                  </w:pPr>
                  <w:r w:rsidRPr="000354D1">
                    <w:rPr>
                      <w:rFonts w:ascii="Arial" w:eastAsia="Times New Roman" w:hAnsi="Arial" w:cs="Arial"/>
                      <w:b/>
                      <w:sz w:val="24"/>
                      <w:szCs w:val="24"/>
                      <w:lang w:eastAsia="en-GB"/>
                    </w:rPr>
                    <w:t>Reason</w:t>
                  </w:r>
                </w:p>
              </w:tc>
            </w:tr>
            <w:tr w:rsidR="007A0F53" w:rsidRPr="000354D1" w14:paraId="0B864577" w14:textId="77777777" w:rsidTr="00780AF4">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20CFB1C0"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rPr>
                      <w:rFonts w:ascii="Arial" w:eastAsia="Times New Roman" w:hAnsi="Arial" w:cs="Arial"/>
                      <w:sz w:val="24"/>
                      <w:szCs w:val="24"/>
                      <w:lang w:eastAsia="en-GB"/>
                    </w:rPr>
                  </w:pPr>
                  <w:r w:rsidRPr="000354D1">
                    <w:rPr>
                      <w:rFonts w:ascii="Arial" w:eastAsia="Times New Roman" w:hAnsi="Arial" w:cs="Arial"/>
                      <w:sz w:val="24"/>
                      <w:szCs w:val="24"/>
                      <w:lang w:eastAsia="en-GB"/>
                    </w:rPr>
                    <w:t>CSSIW</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AE2C447"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sz w:val="24"/>
                      <w:szCs w:val="24"/>
                      <w:lang w:eastAsia="en-GB"/>
                    </w:rPr>
                  </w:pPr>
                  <w:r w:rsidRPr="000354D1">
                    <w:rPr>
                      <w:rFonts w:ascii="Arial" w:eastAsia="Times New Roman" w:hAnsi="Arial" w:cs="Arial"/>
                      <w:sz w:val="24"/>
                      <w:szCs w:val="24"/>
                      <w:lang w:eastAsia="en-GB"/>
                    </w:rPr>
                    <w:fldChar w:fldCharType="begin">
                      <w:ffData>
                        <w:name w:val="Check15"/>
                        <w:enabled/>
                        <w:calcOnExit w:val="0"/>
                        <w:checkBox>
                          <w:sizeAuto/>
                          <w:default w:val="0"/>
                        </w:checkBox>
                      </w:ffData>
                    </w:fldChar>
                  </w:r>
                  <w:r w:rsidRPr="000354D1">
                    <w:rPr>
                      <w:rFonts w:ascii="Arial" w:eastAsia="Times New Roman" w:hAnsi="Arial" w:cs="Arial"/>
                      <w:sz w:val="24"/>
                      <w:szCs w:val="24"/>
                      <w:lang w:eastAsia="en-GB"/>
                    </w:rPr>
                    <w:instrText xml:space="preserve"> FORMCHECKBOX </w:instrText>
                  </w:r>
                  <w:r w:rsidR="004E6951">
                    <w:rPr>
                      <w:rFonts w:ascii="Arial" w:eastAsia="Times New Roman" w:hAnsi="Arial" w:cs="Arial"/>
                      <w:sz w:val="24"/>
                      <w:szCs w:val="24"/>
                      <w:lang w:eastAsia="en-GB"/>
                    </w:rPr>
                  </w:r>
                  <w:r w:rsidR="004E6951">
                    <w:rPr>
                      <w:rFonts w:ascii="Arial" w:eastAsia="Times New Roman" w:hAnsi="Arial" w:cs="Arial"/>
                      <w:sz w:val="24"/>
                      <w:szCs w:val="24"/>
                      <w:lang w:eastAsia="en-GB"/>
                    </w:rPr>
                    <w:fldChar w:fldCharType="separate"/>
                  </w:r>
                  <w:r w:rsidRPr="000354D1">
                    <w:rPr>
                      <w:rFonts w:ascii="Arial" w:eastAsia="Times New Roman" w:hAnsi="Arial" w:cs="Arial"/>
                      <w:sz w:val="24"/>
                      <w:szCs w:val="24"/>
                      <w:lang w:eastAsia="en-GB"/>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890B41B"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sz w:val="24"/>
                      <w:szCs w:val="24"/>
                      <w:lang w:eastAsia="en-GB"/>
                    </w:rPr>
                  </w:pPr>
                  <w:r w:rsidRPr="000354D1">
                    <w:rPr>
                      <w:rFonts w:ascii="Arial" w:eastAsia="Times New Roman" w:hAnsi="Arial" w:cs="Arial"/>
                      <w:sz w:val="24"/>
                      <w:szCs w:val="24"/>
                      <w:lang w:eastAsia="en-GB"/>
                    </w:rPr>
                    <w:fldChar w:fldCharType="begin">
                      <w:ffData>
                        <w:name w:val="Check15"/>
                        <w:enabled/>
                        <w:calcOnExit w:val="0"/>
                        <w:checkBox>
                          <w:sizeAuto/>
                          <w:default w:val="0"/>
                        </w:checkBox>
                      </w:ffData>
                    </w:fldChar>
                  </w:r>
                  <w:r w:rsidRPr="000354D1">
                    <w:rPr>
                      <w:rFonts w:ascii="Arial" w:eastAsia="Times New Roman" w:hAnsi="Arial" w:cs="Arial"/>
                      <w:sz w:val="24"/>
                      <w:szCs w:val="24"/>
                      <w:lang w:eastAsia="en-GB"/>
                    </w:rPr>
                    <w:instrText xml:space="preserve"> FORMCHECKBOX </w:instrText>
                  </w:r>
                  <w:r w:rsidR="004E6951">
                    <w:rPr>
                      <w:rFonts w:ascii="Arial" w:eastAsia="Times New Roman" w:hAnsi="Arial" w:cs="Arial"/>
                      <w:sz w:val="24"/>
                      <w:szCs w:val="24"/>
                      <w:lang w:eastAsia="en-GB"/>
                    </w:rPr>
                  </w:r>
                  <w:r w:rsidR="004E6951">
                    <w:rPr>
                      <w:rFonts w:ascii="Arial" w:eastAsia="Times New Roman" w:hAnsi="Arial" w:cs="Arial"/>
                      <w:sz w:val="24"/>
                      <w:szCs w:val="24"/>
                      <w:lang w:eastAsia="en-GB"/>
                    </w:rPr>
                    <w:fldChar w:fldCharType="separate"/>
                  </w:r>
                  <w:r w:rsidRPr="000354D1">
                    <w:rPr>
                      <w:rFonts w:ascii="Arial" w:eastAsia="Times New Roman" w:hAnsi="Arial" w:cs="Arial"/>
                      <w:sz w:val="24"/>
                      <w:szCs w:val="24"/>
                      <w:lang w:eastAsia="en-GB"/>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725A4141"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sz w:val="24"/>
                      <w:szCs w:val="24"/>
                      <w:lang w:eastAsia="en-GB"/>
                    </w:rPr>
                  </w:pPr>
                </w:p>
              </w:tc>
            </w:tr>
            <w:tr w:rsidR="007A0F53" w:rsidRPr="000354D1" w14:paraId="71E6B6E4" w14:textId="77777777" w:rsidTr="00780AF4">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39239A9B"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rPr>
                      <w:rFonts w:ascii="Arial" w:eastAsia="Times New Roman" w:hAnsi="Arial" w:cs="Arial"/>
                      <w:sz w:val="24"/>
                      <w:szCs w:val="24"/>
                      <w:lang w:eastAsia="en-GB"/>
                    </w:rPr>
                  </w:pPr>
                  <w:r w:rsidRPr="000354D1">
                    <w:rPr>
                      <w:rFonts w:ascii="Arial" w:eastAsia="Times New Roman" w:hAnsi="Arial" w:cs="Arial"/>
                      <w:sz w:val="24"/>
                      <w:szCs w:val="24"/>
                      <w:lang w:eastAsia="en-GB"/>
                    </w:rPr>
                    <w:t>Estyn</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5EF04E0"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b/>
                      <w:sz w:val="24"/>
                      <w:szCs w:val="24"/>
                      <w:lang w:eastAsia="en-GB"/>
                    </w:rPr>
                  </w:pPr>
                  <w:r w:rsidRPr="000354D1">
                    <w:rPr>
                      <w:rFonts w:ascii="Arial" w:eastAsia="Times New Roman" w:hAnsi="Arial" w:cs="Arial"/>
                      <w:sz w:val="24"/>
                      <w:szCs w:val="24"/>
                      <w:lang w:eastAsia="en-GB"/>
                    </w:rPr>
                    <w:fldChar w:fldCharType="begin">
                      <w:ffData>
                        <w:name w:val="Check16"/>
                        <w:enabled/>
                        <w:calcOnExit w:val="0"/>
                        <w:checkBox>
                          <w:sizeAuto/>
                          <w:default w:val="0"/>
                        </w:checkBox>
                      </w:ffData>
                    </w:fldChar>
                  </w:r>
                  <w:r w:rsidRPr="000354D1">
                    <w:rPr>
                      <w:rFonts w:ascii="Arial" w:eastAsia="Times New Roman" w:hAnsi="Arial" w:cs="Arial"/>
                      <w:sz w:val="24"/>
                      <w:szCs w:val="24"/>
                      <w:lang w:eastAsia="en-GB"/>
                    </w:rPr>
                    <w:instrText xml:space="preserve"> FORMCHECKBOX </w:instrText>
                  </w:r>
                  <w:r w:rsidR="004E6951">
                    <w:rPr>
                      <w:rFonts w:ascii="Arial" w:eastAsia="Times New Roman" w:hAnsi="Arial" w:cs="Arial"/>
                      <w:sz w:val="24"/>
                      <w:szCs w:val="24"/>
                      <w:lang w:eastAsia="en-GB"/>
                    </w:rPr>
                  </w:r>
                  <w:r w:rsidR="004E6951">
                    <w:rPr>
                      <w:rFonts w:ascii="Arial" w:eastAsia="Times New Roman" w:hAnsi="Arial" w:cs="Arial"/>
                      <w:sz w:val="24"/>
                      <w:szCs w:val="24"/>
                      <w:lang w:eastAsia="en-GB"/>
                    </w:rPr>
                    <w:fldChar w:fldCharType="separate"/>
                  </w:r>
                  <w:r w:rsidRPr="000354D1">
                    <w:rPr>
                      <w:rFonts w:ascii="Arial" w:eastAsia="Times New Roman" w:hAnsi="Arial" w:cs="Arial"/>
                      <w:sz w:val="24"/>
                      <w:szCs w:val="24"/>
                      <w:lang w:eastAsia="en-GB"/>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D9AD3AC"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b/>
                      <w:sz w:val="24"/>
                      <w:szCs w:val="24"/>
                      <w:lang w:eastAsia="en-GB"/>
                    </w:rPr>
                  </w:pPr>
                  <w:r w:rsidRPr="000354D1">
                    <w:rPr>
                      <w:rFonts w:ascii="Arial" w:eastAsia="Times New Roman" w:hAnsi="Arial" w:cs="Arial"/>
                      <w:sz w:val="24"/>
                      <w:szCs w:val="24"/>
                      <w:lang w:eastAsia="en-GB"/>
                    </w:rPr>
                    <w:fldChar w:fldCharType="begin">
                      <w:ffData>
                        <w:name w:val="Check16"/>
                        <w:enabled/>
                        <w:calcOnExit w:val="0"/>
                        <w:checkBox>
                          <w:sizeAuto/>
                          <w:default w:val="0"/>
                        </w:checkBox>
                      </w:ffData>
                    </w:fldChar>
                  </w:r>
                  <w:r w:rsidRPr="000354D1">
                    <w:rPr>
                      <w:rFonts w:ascii="Arial" w:eastAsia="Times New Roman" w:hAnsi="Arial" w:cs="Arial"/>
                      <w:sz w:val="24"/>
                      <w:szCs w:val="24"/>
                      <w:lang w:eastAsia="en-GB"/>
                    </w:rPr>
                    <w:instrText xml:space="preserve"> FORMCHECKBOX </w:instrText>
                  </w:r>
                  <w:r w:rsidR="004E6951">
                    <w:rPr>
                      <w:rFonts w:ascii="Arial" w:eastAsia="Times New Roman" w:hAnsi="Arial" w:cs="Arial"/>
                      <w:sz w:val="24"/>
                      <w:szCs w:val="24"/>
                      <w:lang w:eastAsia="en-GB"/>
                    </w:rPr>
                  </w:r>
                  <w:r w:rsidR="004E6951">
                    <w:rPr>
                      <w:rFonts w:ascii="Arial" w:eastAsia="Times New Roman" w:hAnsi="Arial" w:cs="Arial"/>
                      <w:sz w:val="24"/>
                      <w:szCs w:val="24"/>
                      <w:lang w:eastAsia="en-GB"/>
                    </w:rPr>
                    <w:fldChar w:fldCharType="separate"/>
                  </w:r>
                  <w:r w:rsidRPr="000354D1">
                    <w:rPr>
                      <w:rFonts w:ascii="Arial" w:eastAsia="Times New Roman" w:hAnsi="Arial" w:cs="Arial"/>
                      <w:sz w:val="24"/>
                      <w:szCs w:val="24"/>
                      <w:lang w:eastAsia="en-GB"/>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17B76692"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sz w:val="24"/>
                      <w:szCs w:val="24"/>
                      <w:lang w:eastAsia="en-GB"/>
                    </w:rPr>
                  </w:pPr>
                </w:p>
              </w:tc>
            </w:tr>
            <w:tr w:rsidR="007A0F53" w:rsidRPr="000354D1" w14:paraId="1C31102B" w14:textId="77777777" w:rsidTr="00780AF4">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3B035073"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rPr>
                      <w:rFonts w:ascii="Arial" w:eastAsia="Times New Roman" w:hAnsi="Arial" w:cs="Arial"/>
                      <w:sz w:val="24"/>
                      <w:szCs w:val="24"/>
                      <w:lang w:eastAsia="en-GB"/>
                    </w:rPr>
                  </w:pPr>
                  <w:r w:rsidRPr="000354D1">
                    <w:rPr>
                      <w:rFonts w:ascii="Arial" w:eastAsia="Times New Roman" w:hAnsi="Arial" w:cs="Arial"/>
                      <w:sz w:val="24"/>
                      <w:szCs w:val="24"/>
                      <w:lang w:eastAsia="en-GB"/>
                    </w:rPr>
                    <w:t>HIW</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9321CEE"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sz w:val="24"/>
                      <w:szCs w:val="24"/>
                      <w:lang w:eastAsia="en-GB"/>
                    </w:rPr>
                  </w:pPr>
                  <w:r w:rsidRPr="000354D1">
                    <w:rPr>
                      <w:rFonts w:ascii="Arial" w:eastAsia="Times New Roman" w:hAnsi="Arial" w:cs="Arial"/>
                      <w:sz w:val="24"/>
                      <w:szCs w:val="24"/>
                      <w:lang w:eastAsia="en-GB"/>
                    </w:rPr>
                    <w:fldChar w:fldCharType="begin">
                      <w:ffData>
                        <w:name w:val="Check15"/>
                        <w:enabled/>
                        <w:calcOnExit w:val="0"/>
                        <w:checkBox>
                          <w:sizeAuto/>
                          <w:default w:val="0"/>
                        </w:checkBox>
                      </w:ffData>
                    </w:fldChar>
                  </w:r>
                  <w:r w:rsidRPr="000354D1">
                    <w:rPr>
                      <w:rFonts w:ascii="Arial" w:eastAsia="Times New Roman" w:hAnsi="Arial" w:cs="Arial"/>
                      <w:sz w:val="24"/>
                      <w:szCs w:val="24"/>
                      <w:lang w:eastAsia="en-GB"/>
                    </w:rPr>
                    <w:instrText xml:space="preserve"> FORMCHECKBOX </w:instrText>
                  </w:r>
                  <w:r w:rsidR="004E6951">
                    <w:rPr>
                      <w:rFonts w:ascii="Arial" w:eastAsia="Times New Roman" w:hAnsi="Arial" w:cs="Arial"/>
                      <w:sz w:val="24"/>
                      <w:szCs w:val="24"/>
                      <w:lang w:eastAsia="en-GB"/>
                    </w:rPr>
                  </w:r>
                  <w:r w:rsidR="004E6951">
                    <w:rPr>
                      <w:rFonts w:ascii="Arial" w:eastAsia="Times New Roman" w:hAnsi="Arial" w:cs="Arial"/>
                      <w:sz w:val="24"/>
                      <w:szCs w:val="24"/>
                      <w:lang w:eastAsia="en-GB"/>
                    </w:rPr>
                    <w:fldChar w:fldCharType="separate"/>
                  </w:r>
                  <w:r w:rsidRPr="000354D1">
                    <w:rPr>
                      <w:rFonts w:ascii="Arial" w:eastAsia="Times New Roman" w:hAnsi="Arial" w:cs="Arial"/>
                      <w:sz w:val="24"/>
                      <w:szCs w:val="24"/>
                      <w:lang w:eastAsia="en-GB"/>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28C7F12"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sz w:val="24"/>
                      <w:szCs w:val="24"/>
                      <w:lang w:eastAsia="en-GB"/>
                    </w:rPr>
                  </w:pPr>
                  <w:r w:rsidRPr="000354D1">
                    <w:rPr>
                      <w:rFonts w:ascii="Arial" w:eastAsia="Times New Roman" w:hAnsi="Arial" w:cs="Arial"/>
                      <w:sz w:val="24"/>
                      <w:szCs w:val="24"/>
                      <w:lang w:eastAsia="en-GB"/>
                    </w:rPr>
                    <w:fldChar w:fldCharType="begin">
                      <w:ffData>
                        <w:name w:val="Check15"/>
                        <w:enabled/>
                        <w:calcOnExit w:val="0"/>
                        <w:checkBox>
                          <w:sizeAuto/>
                          <w:default w:val="0"/>
                        </w:checkBox>
                      </w:ffData>
                    </w:fldChar>
                  </w:r>
                  <w:r w:rsidRPr="000354D1">
                    <w:rPr>
                      <w:rFonts w:ascii="Arial" w:eastAsia="Times New Roman" w:hAnsi="Arial" w:cs="Arial"/>
                      <w:sz w:val="24"/>
                      <w:szCs w:val="24"/>
                      <w:lang w:eastAsia="en-GB"/>
                    </w:rPr>
                    <w:instrText xml:space="preserve"> FORMCHECKBOX </w:instrText>
                  </w:r>
                  <w:r w:rsidR="004E6951">
                    <w:rPr>
                      <w:rFonts w:ascii="Arial" w:eastAsia="Times New Roman" w:hAnsi="Arial" w:cs="Arial"/>
                      <w:sz w:val="24"/>
                      <w:szCs w:val="24"/>
                      <w:lang w:eastAsia="en-GB"/>
                    </w:rPr>
                  </w:r>
                  <w:r w:rsidR="004E6951">
                    <w:rPr>
                      <w:rFonts w:ascii="Arial" w:eastAsia="Times New Roman" w:hAnsi="Arial" w:cs="Arial"/>
                      <w:sz w:val="24"/>
                      <w:szCs w:val="24"/>
                      <w:lang w:eastAsia="en-GB"/>
                    </w:rPr>
                    <w:fldChar w:fldCharType="separate"/>
                  </w:r>
                  <w:r w:rsidRPr="000354D1">
                    <w:rPr>
                      <w:rFonts w:ascii="Arial" w:eastAsia="Times New Roman" w:hAnsi="Arial" w:cs="Arial"/>
                      <w:sz w:val="24"/>
                      <w:szCs w:val="24"/>
                      <w:lang w:eastAsia="en-GB"/>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42F3C09D"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sz w:val="24"/>
                      <w:szCs w:val="24"/>
                      <w:lang w:eastAsia="en-GB"/>
                    </w:rPr>
                  </w:pPr>
                </w:p>
              </w:tc>
            </w:tr>
            <w:tr w:rsidR="007A0F53" w:rsidRPr="000354D1" w14:paraId="32279C3F" w14:textId="77777777" w:rsidTr="00780AF4">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2145FFE4"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rPr>
                      <w:rFonts w:ascii="Arial" w:eastAsia="Times New Roman" w:hAnsi="Arial" w:cs="Arial"/>
                      <w:sz w:val="24"/>
                      <w:szCs w:val="24"/>
                      <w:lang w:eastAsia="en-GB"/>
                    </w:rPr>
                  </w:pPr>
                  <w:r w:rsidRPr="000354D1">
                    <w:rPr>
                      <w:rFonts w:ascii="Arial" w:eastAsia="Times New Roman" w:hAnsi="Arial" w:cs="Arial"/>
                      <w:sz w:val="24"/>
                      <w:szCs w:val="24"/>
                      <w:lang w:eastAsia="en-GB"/>
                    </w:rPr>
                    <w:t>HMI Constabulary</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5767F22"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b/>
                      <w:sz w:val="24"/>
                      <w:szCs w:val="24"/>
                      <w:lang w:eastAsia="en-GB"/>
                    </w:rPr>
                  </w:pPr>
                  <w:r w:rsidRPr="000354D1">
                    <w:rPr>
                      <w:rFonts w:ascii="Arial" w:eastAsia="Times New Roman" w:hAnsi="Arial" w:cs="Arial"/>
                      <w:sz w:val="24"/>
                      <w:szCs w:val="24"/>
                      <w:lang w:eastAsia="en-GB"/>
                    </w:rPr>
                    <w:fldChar w:fldCharType="begin">
                      <w:ffData>
                        <w:name w:val="Check16"/>
                        <w:enabled/>
                        <w:calcOnExit w:val="0"/>
                        <w:checkBox>
                          <w:sizeAuto/>
                          <w:default w:val="0"/>
                        </w:checkBox>
                      </w:ffData>
                    </w:fldChar>
                  </w:r>
                  <w:r w:rsidRPr="000354D1">
                    <w:rPr>
                      <w:rFonts w:ascii="Arial" w:eastAsia="Times New Roman" w:hAnsi="Arial" w:cs="Arial"/>
                      <w:sz w:val="24"/>
                      <w:szCs w:val="24"/>
                      <w:lang w:eastAsia="en-GB"/>
                    </w:rPr>
                    <w:instrText xml:space="preserve"> FORMCHECKBOX </w:instrText>
                  </w:r>
                  <w:r w:rsidR="004E6951">
                    <w:rPr>
                      <w:rFonts w:ascii="Arial" w:eastAsia="Times New Roman" w:hAnsi="Arial" w:cs="Arial"/>
                      <w:sz w:val="24"/>
                      <w:szCs w:val="24"/>
                      <w:lang w:eastAsia="en-GB"/>
                    </w:rPr>
                  </w:r>
                  <w:r w:rsidR="004E6951">
                    <w:rPr>
                      <w:rFonts w:ascii="Arial" w:eastAsia="Times New Roman" w:hAnsi="Arial" w:cs="Arial"/>
                      <w:sz w:val="24"/>
                      <w:szCs w:val="24"/>
                      <w:lang w:eastAsia="en-GB"/>
                    </w:rPr>
                    <w:fldChar w:fldCharType="separate"/>
                  </w:r>
                  <w:r w:rsidRPr="000354D1">
                    <w:rPr>
                      <w:rFonts w:ascii="Arial" w:eastAsia="Times New Roman" w:hAnsi="Arial" w:cs="Arial"/>
                      <w:sz w:val="24"/>
                      <w:szCs w:val="24"/>
                      <w:lang w:eastAsia="en-GB"/>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DF802C1"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b/>
                      <w:sz w:val="24"/>
                      <w:szCs w:val="24"/>
                      <w:lang w:eastAsia="en-GB"/>
                    </w:rPr>
                  </w:pPr>
                  <w:r w:rsidRPr="000354D1">
                    <w:rPr>
                      <w:rFonts w:ascii="Arial" w:eastAsia="Times New Roman" w:hAnsi="Arial" w:cs="Arial"/>
                      <w:sz w:val="24"/>
                      <w:szCs w:val="24"/>
                      <w:lang w:eastAsia="en-GB"/>
                    </w:rPr>
                    <w:fldChar w:fldCharType="begin">
                      <w:ffData>
                        <w:name w:val="Check16"/>
                        <w:enabled/>
                        <w:calcOnExit w:val="0"/>
                        <w:checkBox>
                          <w:sizeAuto/>
                          <w:default w:val="0"/>
                        </w:checkBox>
                      </w:ffData>
                    </w:fldChar>
                  </w:r>
                  <w:r w:rsidRPr="000354D1">
                    <w:rPr>
                      <w:rFonts w:ascii="Arial" w:eastAsia="Times New Roman" w:hAnsi="Arial" w:cs="Arial"/>
                      <w:sz w:val="24"/>
                      <w:szCs w:val="24"/>
                      <w:lang w:eastAsia="en-GB"/>
                    </w:rPr>
                    <w:instrText xml:space="preserve"> FORMCHECKBOX </w:instrText>
                  </w:r>
                  <w:r w:rsidR="004E6951">
                    <w:rPr>
                      <w:rFonts w:ascii="Arial" w:eastAsia="Times New Roman" w:hAnsi="Arial" w:cs="Arial"/>
                      <w:sz w:val="24"/>
                      <w:szCs w:val="24"/>
                      <w:lang w:eastAsia="en-GB"/>
                    </w:rPr>
                  </w:r>
                  <w:r w:rsidR="004E6951">
                    <w:rPr>
                      <w:rFonts w:ascii="Arial" w:eastAsia="Times New Roman" w:hAnsi="Arial" w:cs="Arial"/>
                      <w:sz w:val="24"/>
                      <w:szCs w:val="24"/>
                      <w:lang w:eastAsia="en-GB"/>
                    </w:rPr>
                    <w:fldChar w:fldCharType="separate"/>
                  </w:r>
                  <w:r w:rsidRPr="000354D1">
                    <w:rPr>
                      <w:rFonts w:ascii="Arial" w:eastAsia="Times New Roman" w:hAnsi="Arial" w:cs="Arial"/>
                      <w:sz w:val="24"/>
                      <w:szCs w:val="24"/>
                      <w:lang w:eastAsia="en-GB"/>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2E8EAA4A"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sz w:val="24"/>
                      <w:szCs w:val="24"/>
                      <w:lang w:eastAsia="en-GB"/>
                    </w:rPr>
                  </w:pPr>
                </w:p>
              </w:tc>
            </w:tr>
            <w:tr w:rsidR="007A0F53" w:rsidRPr="000354D1" w14:paraId="0E43DE6C" w14:textId="77777777" w:rsidTr="00780AF4">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34A1DBAD"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rPr>
                      <w:rFonts w:ascii="Arial" w:eastAsia="Times New Roman" w:hAnsi="Arial" w:cs="Arial"/>
                      <w:sz w:val="24"/>
                      <w:szCs w:val="24"/>
                      <w:lang w:eastAsia="en-GB"/>
                    </w:rPr>
                  </w:pPr>
                  <w:r w:rsidRPr="000354D1">
                    <w:rPr>
                      <w:rFonts w:ascii="Arial" w:eastAsia="Times New Roman" w:hAnsi="Arial" w:cs="Arial"/>
                      <w:sz w:val="24"/>
                      <w:szCs w:val="24"/>
                      <w:lang w:eastAsia="en-GB"/>
                    </w:rPr>
                    <w:t>HMI Probation</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0755DEE"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sz w:val="24"/>
                      <w:szCs w:val="24"/>
                      <w:lang w:eastAsia="en-GB"/>
                    </w:rPr>
                  </w:pPr>
                  <w:r w:rsidRPr="000354D1">
                    <w:rPr>
                      <w:rFonts w:ascii="Arial" w:eastAsia="Times New Roman" w:hAnsi="Arial" w:cs="Arial"/>
                      <w:sz w:val="24"/>
                      <w:szCs w:val="24"/>
                      <w:lang w:eastAsia="en-GB"/>
                    </w:rPr>
                    <w:fldChar w:fldCharType="begin">
                      <w:ffData>
                        <w:name w:val="Check15"/>
                        <w:enabled/>
                        <w:calcOnExit w:val="0"/>
                        <w:checkBox>
                          <w:sizeAuto/>
                          <w:default w:val="0"/>
                        </w:checkBox>
                      </w:ffData>
                    </w:fldChar>
                  </w:r>
                  <w:r w:rsidRPr="000354D1">
                    <w:rPr>
                      <w:rFonts w:ascii="Arial" w:eastAsia="Times New Roman" w:hAnsi="Arial" w:cs="Arial"/>
                      <w:sz w:val="24"/>
                      <w:szCs w:val="24"/>
                      <w:lang w:eastAsia="en-GB"/>
                    </w:rPr>
                    <w:instrText xml:space="preserve"> FORMCHECKBOX </w:instrText>
                  </w:r>
                  <w:r w:rsidR="004E6951">
                    <w:rPr>
                      <w:rFonts w:ascii="Arial" w:eastAsia="Times New Roman" w:hAnsi="Arial" w:cs="Arial"/>
                      <w:sz w:val="24"/>
                      <w:szCs w:val="24"/>
                      <w:lang w:eastAsia="en-GB"/>
                    </w:rPr>
                  </w:r>
                  <w:r w:rsidR="004E6951">
                    <w:rPr>
                      <w:rFonts w:ascii="Arial" w:eastAsia="Times New Roman" w:hAnsi="Arial" w:cs="Arial"/>
                      <w:sz w:val="24"/>
                      <w:szCs w:val="24"/>
                      <w:lang w:eastAsia="en-GB"/>
                    </w:rPr>
                    <w:fldChar w:fldCharType="separate"/>
                  </w:r>
                  <w:r w:rsidRPr="000354D1">
                    <w:rPr>
                      <w:rFonts w:ascii="Arial" w:eastAsia="Times New Roman" w:hAnsi="Arial" w:cs="Arial"/>
                      <w:sz w:val="24"/>
                      <w:szCs w:val="24"/>
                      <w:lang w:eastAsia="en-GB"/>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1A14461"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sz w:val="24"/>
                      <w:szCs w:val="24"/>
                      <w:lang w:eastAsia="en-GB"/>
                    </w:rPr>
                  </w:pPr>
                  <w:r w:rsidRPr="000354D1">
                    <w:rPr>
                      <w:rFonts w:ascii="Arial" w:eastAsia="Times New Roman" w:hAnsi="Arial" w:cs="Arial"/>
                      <w:sz w:val="24"/>
                      <w:szCs w:val="24"/>
                      <w:lang w:eastAsia="en-GB"/>
                    </w:rPr>
                    <w:fldChar w:fldCharType="begin">
                      <w:ffData>
                        <w:name w:val="Check15"/>
                        <w:enabled/>
                        <w:calcOnExit w:val="0"/>
                        <w:checkBox>
                          <w:sizeAuto/>
                          <w:default w:val="0"/>
                        </w:checkBox>
                      </w:ffData>
                    </w:fldChar>
                  </w:r>
                  <w:r w:rsidRPr="000354D1">
                    <w:rPr>
                      <w:rFonts w:ascii="Arial" w:eastAsia="Times New Roman" w:hAnsi="Arial" w:cs="Arial"/>
                      <w:sz w:val="24"/>
                      <w:szCs w:val="24"/>
                      <w:lang w:eastAsia="en-GB"/>
                    </w:rPr>
                    <w:instrText xml:space="preserve"> FORMCHECKBOX </w:instrText>
                  </w:r>
                  <w:r w:rsidR="004E6951">
                    <w:rPr>
                      <w:rFonts w:ascii="Arial" w:eastAsia="Times New Roman" w:hAnsi="Arial" w:cs="Arial"/>
                      <w:sz w:val="24"/>
                      <w:szCs w:val="24"/>
                      <w:lang w:eastAsia="en-GB"/>
                    </w:rPr>
                  </w:r>
                  <w:r w:rsidR="004E6951">
                    <w:rPr>
                      <w:rFonts w:ascii="Arial" w:eastAsia="Times New Roman" w:hAnsi="Arial" w:cs="Arial"/>
                      <w:sz w:val="24"/>
                      <w:szCs w:val="24"/>
                      <w:lang w:eastAsia="en-GB"/>
                    </w:rPr>
                    <w:fldChar w:fldCharType="separate"/>
                  </w:r>
                  <w:r w:rsidRPr="000354D1">
                    <w:rPr>
                      <w:rFonts w:ascii="Arial" w:eastAsia="Times New Roman" w:hAnsi="Arial" w:cs="Arial"/>
                      <w:sz w:val="24"/>
                      <w:szCs w:val="24"/>
                      <w:lang w:eastAsia="en-GB"/>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52C94409" w14:textId="77777777" w:rsidR="007A0F53" w:rsidRPr="000354D1" w:rsidRDefault="007A0F53" w:rsidP="004E6951">
                  <w:pPr>
                    <w:framePr w:hSpace="180" w:wrap="around" w:vAnchor="text" w:hAnchor="margin" w:xAlign="center" w:y="34"/>
                    <w:tabs>
                      <w:tab w:val="left" w:pos="3120"/>
                      <w:tab w:val="left" w:pos="4800"/>
                      <w:tab w:val="left" w:pos="6480"/>
                      <w:tab w:val="left" w:pos="7920"/>
                      <w:tab w:val="right" w:pos="8306"/>
                    </w:tabs>
                    <w:spacing w:after="0" w:line="240" w:lineRule="auto"/>
                    <w:jc w:val="center"/>
                    <w:rPr>
                      <w:rFonts w:ascii="Arial" w:eastAsia="Times New Roman" w:hAnsi="Arial" w:cs="Arial"/>
                      <w:sz w:val="24"/>
                      <w:szCs w:val="24"/>
                      <w:lang w:eastAsia="en-GB"/>
                    </w:rPr>
                  </w:pPr>
                </w:p>
              </w:tc>
            </w:tr>
          </w:tbl>
          <w:p w14:paraId="5CB87DD8" w14:textId="77777777" w:rsidR="007A0F53" w:rsidRPr="000354D1" w:rsidRDefault="007A0F53" w:rsidP="007A0F53">
            <w:pPr>
              <w:spacing w:after="0" w:line="240" w:lineRule="auto"/>
              <w:rPr>
                <w:rFonts w:ascii="Arial" w:eastAsia="Times New Roman" w:hAnsi="Arial" w:cs="Arial"/>
                <w:sz w:val="24"/>
                <w:szCs w:val="24"/>
                <w:lang w:eastAsia="en-GB"/>
              </w:rPr>
            </w:pPr>
          </w:p>
        </w:tc>
      </w:tr>
    </w:tbl>
    <w:p w14:paraId="778E479F" w14:textId="77777777" w:rsidR="007A0F53" w:rsidRDefault="007A0F53" w:rsidP="000354D1">
      <w:pPr>
        <w:spacing w:after="0" w:line="240" w:lineRule="auto"/>
        <w:rPr>
          <w:rFonts w:ascii="Times New Roman" w:eastAsia="Times New Roman" w:hAnsi="Times New Roman" w:cs="Times New Roman"/>
          <w:sz w:val="24"/>
          <w:szCs w:val="24"/>
          <w:lang w:eastAsia="en-GB"/>
        </w:rPr>
      </w:pPr>
    </w:p>
    <w:p w14:paraId="285EA9C1" w14:textId="77777777" w:rsidR="007A0F53" w:rsidRDefault="007A0F53" w:rsidP="000354D1">
      <w:pPr>
        <w:spacing w:after="0" w:line="240" w:lineRule="auto"/>
        <w:rPr>
          <w:rFonts w:ascii="Times New Roman" w:eastAsia="Times New Roman" w:hAnsi="Times New Roman" w:cs="Times New Roman"/>
          <w:sz w:val="24"/>
          <w:szCs w:val="24"/>
          <w:lang w:eastAsia="en-GB"/>
        </w:rPr>
      </w:pPr>
    </w:p>
    <w:p w14:paraId="1D93FED9" w14:textId="6A51DA74" w:rsidR="000354D1" w:rsidRPr="000354D1" w:rsidRDefault="000354D1" w:rsidP="006670F8">
      <w:pPr>
        <w:spacing w:after="0" w:line="240" w:lineRule="auto"/>
        <w:rPr>
          <w:rFonts w:ascii="Times New Roman" w:eastAsia="Times New Roman" w:hAnsi="Times New Roman" w:cs="Times New Roman"/>
          <w:sz w:val="24"/>
          <w:szCs w:val="24"/>
          <w:lang w:eastAsia="en-GB"/>
        </w:rPr>
      </w:pPr>
    </w:p>
    <w:sectPr w:rsidR="000354D1" w:rsidRPr="000354D1" w:rsidSect="006670F8">
      <w:pgSz w:w="11906" w:h="16838"/>
      <w:pgMar w:top="1440" w:right="426"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756B4" w14:textId="77777777" w:rsidR="00202049" w:rsidRDefault="00202049" w:rsidP="000354D1">
      <w:pPr>
        <w:spacing w:after="0" w:line="240" w:lineRule="auto"/>
      </w:pPr>
      <w:r>
        <w:separator/>
      </w:r>
    </w:p>
  </w:endnote>
  <w:endnote w:type="continuationSeparator" w:id="0">
    <w:p w14:paraId="448BF313" w14:textId="77777777" w:rsidR="00202049" w:rsidRDefault="00202049" w:rsidP="0003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ynulliad Serif">
    <w:altName w:val="Cambria"/>
    <w:panose1 w:val="00000000000000000000"/>
    <w:charset w:val="00"/>
    <w:family w:val="roman"/>
    <w:notTrueType/>
    <w:pitch w:val="default"/>
    <w:sig w:usb0="00000003" w:usb1="00000000" w:usb2="00000000" w:usb3="00000000" w:csb0="00000001" w:csb1="00000000"/>
  </w:font>
  <w:font w:name="Cynulliad Serif L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87BA" w14:textId="77777777" w:rsidR="00202049" w:rsidRDefault="00202049" w:rsidP="000354D1">
      <w:pPr>
        <w:spacing w:after="0" w:line="240" w:lineRule="auto"/>
      </w:pPr>
      <w:r>
        <w:separator/>
      </w:r>
    </w:p>
  </w:footnote>
  <w:footnote w:type="continuationSeparator" w:id="0">
    <w:p w14:paraId="13EC996A" w14:textId="77777777" w:rsidR="00202049" w:rsidRDefault="00202049" w:rsidP="00035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8740" w14:textId="77777777" w:rsidR="00273090" w:rsidRDefault="00273090" w:rsidP="007A0F53">
    <w:pPr>
      <w:pStyle w:val="Header"/>
      <w:jc w:val="center"/>
    </w:pPr>
    <w:r w:rsidRPr="00797859">
      <w:rPr>
        <w:noProof/>
        <w:lang w:eastAsia="en-GB"/>
      </w:rPr>
      <w:drawing>
        <wp:inline distT="0" distB="0" distL="0" distR="0" wp14:anchorId="21D94569" wp14:editId="2748A21D">
          <wp:extent cx="1219200" cy="1219200"/>
          <wp:effectExtent l="0" t="0" r="0" b="0"/>
          <wp:docPr id="1" name="Picture 1" descr="C:\Users\ss1157\AppData\Local\Microsoft\Windows\INetCache\Content.Outlook\QPBPL2TS\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3236" cy="122323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238A" w14:textId="77777777" w:rsidR="00273090" w:rsidRDefault="00273090" w:rsidP="007A0F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D31"/>
    <w:multiLevelType w:val="multilevel"/>
    <w:tmpl w:val="6A327372"/>
    <w:lvl w:ilvl="0">
      <w:start w:val="1"/>
      <w:numFmt w:val="decimal"/>
      <w:lvlText w:val="%1"/>
      <w:lvlJc w:val="left"/>
      <w:pPr>
        <w:tabs>
          <w:tab w:val="num" w:pos="360"/>
        </w:tabs>
        <w:ind w:left="360" w:hanging="360"/>
      </w:pPr>
      <w:rPr>
        <w:rFonts w:asciiTheme="minorHAnsi" w:eastAsia="Times New Roman"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CB36EA"/>
    <w:multiLevelType w:val="hybridMultilevel"/>
    <w:tmpl w:val="7AAA5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A08BB"/>
    <w:multiLevelType w:val="hybridMultilevel"/>
    <w:tmpl w:val="4B96361C"/>
    <w:lvl w:ilvl="0" w:tplc="DB0AA576">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2B6A0B"/>
    <w:multiLevelType w:val="hybridMultilevel"/>
    <w:tmpl w:val="E3B0783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4A160CE"/>
    <w:multiLevelType w:val="hybridMultilevel"/>
    <w:tmpl w:val="19F4F1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EE673A"/>
    <w:multiLevelType w:val="multilevel"/>
    <w:tmpl w:val="C71C248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F63BDC"/>
    <w:multiLevelType w:val="hybridMultilevel"/>
    <w:tmpl w:val="A69C4728"/>
    <w:lvl w:ilvl="0" w:tplc="DE20F45C">
      <w:start w:val="1"/>
      <w:numFmt w:val="bullet"/>
      <w:lvlText w:val=""/>
      <w:lvlJc w:val="left"/>
      <w:pPr>
        <w:tabs>
          <w:tab w:val="num" w:pos="1003"/>
        </w:tabs>
        <w:ind w:left="1003" w:hanging="283"/>
      </w:pPr>
      <w:rPr>
        <w:rFonts w:ascii="Symbol" w:hAnsi="Symbol" w:hint="default"/>
        <w:color w:val="auto"/>
        <w:sz w:val="28"/>
      </w:rPr>
    </w:lvl>
    <w:lvl w:ilvl="1" w:tplc="08090001">
      <w:start w:val="1"/>
      <w:numFmt w:val="bullet"/>
      <w:lvlText w:val=""/>
      <w:lvlJc w:val="left"/>
      <w:pPr>
        <w:tabs>
          <w:tab w:val="num" w:pos="2160"/>
        </w:tabs>
        <w:ind w:left="2160" w:hanging="360"/>
      </w:pPr>
      <w:rPr>
        <w:rFonts w:ascii="Symbol" w:hAnsi="Symbol" w:hint="default"/>
        <w:color w:val="auto"/>
        <w:sz w:val="28"/>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9841545"/>
    <w:multiLevelType w:val="hybridMultilevel"/>
    <w:tmpl w:val="4538C4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7360C07"/>
    <w:multiLevelType w:val="hybridMultilevel"/>
    <w:tmpl w:val="5198CC1C"/>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7BFA7A16"/>
    <w:multiLevelType w:val="multilevel"/>
    <w:tmpl w:val="C71C2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FDE2932"/>
    <w:multiLevelType w:val="hybridMultilevel"/>
    <w:tmpl w:val="5B321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7159347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732397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846069">
    <w:abstractNumId w:val="7"/>
  </w:num>
  <w:num w:numId="4" w16cid:durableId="1226259855">
    <w:abstractNumId w:val="10"/>
  </w:num>
  <w:num w:numId="5" w16cid:durableId="11549387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12357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967600">
    <w:abstractNumId w:val="1"/>
  </w:num>
  <w:num w:numId="8" w16cid:durableId="1450273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6827153">
    <w:abstractNumId w:val="9"/>
  </w:num>
  <w:num w:numId="10" w16cid:durableId="222298765">
    <w:abstractNumId w:val="3"/>
  </w:num>
  <w:num w:numId="11" w16cid:durableId="833880962">
    <w:abstractNumId w:val="0"/>
  </w:num>
  <w:num w:numId="12" w16cid:durableId="911814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4D1"/>
    <w:rsid w:val="0000759D"/>
    <w:rsid w:val="000354D1"/>
    <w:rsid w:val="000463C7"/>
    <w:rsid w:val="00047BE0"/>
    <w:rsid w:val="00082C87"/>
    <w:rsid w:val="000C09C6"/>
    <w:rsid w:val="000C4DD3"/>
    <w:rsid w:val="000D5098"/>
    <w:rsid w:val="000F47F7"/>
    <w:rsid w:val="001042E8"/>
    <w:rsid w:val="001102CE"/>
    <w:rsid w:val="0013704C"/>
    <w:rsid w:val="00140C95"/>
    <w:rsid w:val="00174B4D"/>
    <w:rsid w:val="0018672F"/>
    <w:rsid w:val="0019644C"/>
    <w:rsid w:val="001B5872"/>
    <w:rsid w:val="001C6AF0"/>
    <w:rsid w:val="001D6B1A"/>
    <w:rsid w:val="001F4E30"/>
    <w:rsid w:val="00202049"/>
    <w:rsid w:val="002034D5"/>
    <w:rsid w:val="0021196C"/>
    <w:rsid w:val="002334DD"/>
    <w:rsid w:val="00262197"/>
    <w:rsid w:val="002653C8"/>
    <w:rsid w:val="002676E7"/>
    <w:rsid w:val="00273090"/>
    <w:rsid w:val="002A0EBA"/>
    <w:rsid w:val="002B1858"/>
    <w:rsid w:val="002C09C5"/>
    <w:rsid w:val="002E551C"/>
    <w:rsid w:val="003206F3"/>
    <w:rsid w:val="00323CBF"/>
    <w:rsid w:val="00333394"/>
    <w:rsid w:val="00385733"/>
    <w:rsid w:val="003977C1"/>
    <w:rsid w:val="003A4897"/>
    <w:rsid w:val="003E1BA3"/>
    <w:rsid w:val="003E73DA"/>
    <w:rsid w:val="003F5CD2"/>
    <w:rsid w:val="00400F15"/>
    <w:rsid w:val="0040460C"/>
    <w:rsid w:val="00412825"/>
    <w:rsid w:val="004322F1"/>
    <w:rsid w:val="00470638"/>
    <w:rsid w:val="004755C9"/>
    <w:rsid w:val="004837CE"/>
    <w:rsid w:val="004A79C3"/>
    <w:rsid w:val="004C7FC5"/>
    <w:rsid w:val="004E2A73"/>
    <w:rsid w:val="004E6951"/>
    <w:rsid w:val="004F0B5D"/>
    <w:rsid w:val="00504521"/>
    <w:rsid w:val="00504949"/>
    <w:rsid w:val="0054312C"/>
    <w:rsid w:val="0057676B"/>
    <w:rsid w:val="00592C33"/>
    <w:rsid w:val="00597164"/>
    <w:rsid w:val="005B530F"/>
    <w:rsid w:val="005C0348"/>
    <w:rsid w:val="005C5F75"/>
    <w:rsid w:val="005D2116"/>
    <w:rsid w:val="005D5018"/>
    <w:rsid w:val="00606781"/>
    <w:rsid w:val="00611D6B"/>
    <w:rsid w:val="00622A56"/>
    <w:rsid w:val="006422C4"/>
    <w:rsid w:val="00656497"/>
    <w:rsid w:val="006670F8"/>
    <w:rsid w:val="00671F9B"/>
    <w:rsid w:val="00683A8B"/>
    <w:rsid w:val="006948AB"/>
    <w:rsid w:val="006A2F98"/>
    <w:rsid w:val="006A6C2D"/>
    <w:rsid w:val="006B0EE2"/>
    <w:rsid w:val="006B4157"/>
    <w:rsid w:val="006B49A3"/>
    <w:rsid w:val="006C2F7D"/>
    <w:rsid w:val="006E156D"/>
    <w:rsid w:val="006F61FB"/>
    <w:rsid w:val="007266D8"/>
    <w:rsid w:val="007334EA"/>
    <w:rsid w:val="00773722"/>
    <w:rsid w:val="00780AF4"/>
    <w:rsid w:val="007A0F53"/>
    <w:rsid w:val="007A1FFF"/>
    <w:rsid w:val="007B5ED8"/>
    <w:rsid w:val="007D1DDE"/>
    <w:rsid w:val="007E2642"/>
    <w:rsid w:val="007F0852"/>
    <w:rsid w:val="007F379A"/>
    <w:rsid w:val="008004D8"/>
    <w:rsid w:val="00812277"/>
    <w:rsid w:val="00824E7B"/>
    <w:rsid w:val="008667F8"/>
    <w:rsid w:val="008B7C5D"/>
    <w:rsid w:val="008C5492"/>
    <w:rsid w:val="008D2C88"/>
    <w:rsid w:val="008F1828"/>
    <w:rsid w:val="008F6447"/>
    <w:rsid w:val="008F6FE0"/>
    <w:rsid w:val="009073B4"/>
    <w:rsid w:val="00911F15"/>
    <w:rsid w:val="009462DA"/>
    <w:rsid w:val="00946E8C"/>
    <w:rsid w:val="009754D9"/>
    <w:rsid w:val="00984563"/>
    <w:rsid w:val="009B073D"/>
    <w:rsid w:val="009C3EB3"/>
    <w:rsid w:val="009D468C"/>
    <w:rsid w:val="009E517F"/>
    <w:rsid w:val="009F1D15"/>
    <w:rsid w:val="00A01144"/>
    <w:rsid w:val="00A041A7"/>
    <w:rsid w:val="00A20E78"/>
    <w:rsid w:val="00A23FD2"/>
    <w:rsid w:val="00A52215"/>
    <w:rsid w:val="00A71BFB"/>
    <w:rsid w:val="00A85027"/>
    <w:rsid w:val="00AD79FA"/>
    <w:rsid w:val="00AE6B5B"/>
    <w:rsid w:val="00AF798D"/>
    <w:rsid w:val="00B329DD"/>
    <w:rsid w:val="00B33E51"/>
    <w:rsid w:val="00B6642F"/>
    <w:rsid w:val="00B72012"/>
    <w:rsid w:val="00B7388E"/>
    <w:rsid w:val="00B94973"/>
    <w:rsid w:val="00BA2F9C"/>
    <w:rsid w:val="00BB16B4"/>
    <w:rsid w:val="00BF2D04"/>
    <w:rsid w:val="00C01996"/>
    <w:rsid w:val="00C11E22"/>
    <w:rsid w:val="00C25614"/>
    <w:rsid w:val="00C412E6"/>
    <w:rsid w:val="00C42360"/>
    <w:rsid w:val="00C42F45"/>
    <w:rsid w:val="00C43EF4"/>
    <w:rsid w:val="00C61EBE"/>
    <w:rsid w:val="00C65C76"/>
    <w:rsid w:val="00C70150"/>
    <w:rsid w:val="00C73889"/>
    <w:rsid w:val="00C7596F"/>
    <w:rsid w:val="00C76565"/>
    <w:rsid w:val="00C82C5F"/>
    <w:rsid w:val="00CA5034"/>
    <w:rsid w:val="00CC7E7D"/>
    <w:rsid w:val="00CE7705"/>
    <w:rsid w:val="00CF1CDE"/>
    <w:rsid w:val="00CF4044"/>
    <w:rsid w:val="00D47D07"/>
    <w:rsid w:val="00D54C51"/>
    <w:rsid w:val="00D55B3A"/>
    <w:rsid w:val="00D63CA6"/>
    <w:rsid w:val="00D723B4"/>
    <w:rsid w:val="00D90249"/>
    <w:rsid w:val="00D930E8"/>
    <w:rsid w:val="00D95430"/>
    <w:rsid w:val="00DA0B91"/>
    <w:rsid w:val="00DA0DD9"/>
    <w:rsid w:val="00DA22A6"/>
    <w:rsid w:val="00DB48E2"/>
    <w:rsid w:val="00DD4472"/>
    <w:rsid w:val="00DD6B7C"/>
    <w:rsid w:val="00E002FD"/>
    <w:rsid w:val="00E04719"/>
    <w:rsid w:val="00E2164D"/>
    <w:rsid w:val="00E466C9"/>
    <w:rsid w:val="00E5399D"/>
    <w:rsid w:val="00E718C9"/>
    <w:rsid w:val="00E82291"/>
    <w:rsid w:val="00E86CA3"/>
    <w:rsid w:val="00EA5264"/>
    <w:rsid w:val="00EA699D"/>
    <w:rsid w:val="00EB2971"/>
    <w:rsid w:val="00EB36F2"/>
    <w:rsid w:val="00EC325D"/>
    <w:rsid w:val="00ED1FAA"/>
    <w:rsid w:val="00EE098A"/>
    <w:rsid w:val="00EF4947"/>
    <w:rsid w:val="00F00686"/>
    <w:rsid w:val="00F04F9D"/>
    <w:rsid w:val="00F12CD8"/>
    <w:rsid w:val="00F178E6"/>
    <w:rsid w:val="00F27AA8"/>
    <w:rsid w:val="00F34584"/>
    <w:rsid w:val="00F461F9"/>
    <w:rsid w:val="00F468E1"/>
    <w:rsid w:val="00F478BB"/>
    <w:rsid w:val="00F619E3"/>
    <w:rsid w:val="00FA1A02"/>
    <w:rsid w:val="00FA35A0"/>
    <w:rsid w:val="00FC71C8"/>
    <w:rsid w:val="00FF3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D1D7"/>
  <w15:docId w15:val="{EA7F2E05-4246-4789-928F-B1D35149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354D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0354D1"/>
    <w:rPr>
      <w:rFonts w:ascii="Times New Roman" w:eastAsia="Times New Roman" w:hAnsi="Times New Roman" w:cs="Times New Roman"/>
      <w:sz w:val="20"/>
      <w:szCs w:val="20"/>
      <w:lang w:eastAsia="en-GB"/>
    </w:rPr>
  </w:style>
  <w:style w:type="character" w:styleId="FootnoteReference">
    <w:name w:val="footnote reference"/>
    <w:semiHidden/>
    <w:rsid w:val="000354D1"/>
    <w:rPr>
      <w:vertAlign w:val="superscript"/>
    </w:rPr>
  </w:style>
  <w:style w:type="paragraph" w:styleId="Header">
    <w:name w:val="header"/>
    <w:basedOn w:val="Normal"/>
    <w:link w:val="HeaderChar"/>
    <w:uiPriority w:val="99"/>
    <w:unhideWhenUsed/>
    <w:rsid w:val="007A0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F53"/>
  </w:style>
  <w:style w:type="paragraph" w:styleId="Footer">
    <w:name w:val="footer"/>
    <w:basedOn w:val="Normal"/>
    <w:link w:val="FooterChar"/>
    <w:uiPriority w:val="99"/>
    <w:unhideWhenUsed/>
    <w:rsid w:val="007A0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F53"/>
  </w:style>
  <w:style w:type="paragraph" w:customStyle="1" w:styleId="Default">
    <w:name w:val="Default"/>
    <w:rsid w:val="004837CE"/>
    <w:pPr>
      <w:autoSpaceDE w:val="0"/>
      <w:autoSpaceDN w:val="0"/>
      <w:adjustRightInd w:val="0"/>
      <w:spacing w:after="0" w:line="240" w:lineRule="auto"/>
    </w:pPr>
    <w:rPr>
      <w:rFonts w:ascii="Lucida Sans" w:hAnsi="Lucida Sans" w:cs="Lucida Sans"/>
      <w:color w:val="000000"/>
      <w:sz w:val="24"/>
      <w:szCs w:val="24"/>
      <w14:ligatures w14:val="standardContextual"/>
    </w:rPr>
  </w:style>
  <w:style w:type="paragraph" w:styleId="ListParagraph">
    <w:name w:val="List Paragraph"/>
    <w:basedOn w:val="Normal"/>
    <w:uiPriority w:val="34"/>
    <w:qFormat/>
    <w:rsid w:val="004837CE"/>
    <w:pPr>
      <w:spacing w:after="0" w:line="240" w:lineRule="auto"/>
      <w:ind w:left="720"/>
      <w:contextualSpacing/>
    </w:pPr>
    <w:rPr>
      <w:rFonts w:ascii="Aptos" w:hAnsi="Aptos" w:cs="Aptos"/>
      <w:sz w:val="24"/>
      <w:szCs w:val="24"/>
      <w:lang w:eastAsia="en-GB"/>
    </w:rPr>
  </w:style>
  <w:style w:type="character" w:styleId="CommentReference">
    <w:name w:val="annotation reference"/>
    <w:basedOn w:val="DefaultParagraphFont"/>
    <w:uiPriority w:val="99"/>
    <w:semiHidden/>
    <w:unhideWhenUsed/>
    <w:rsid w:val="003E73DA"/>
    <w:rPr>
      <w:sz w:val="16"/>
      <w:szCs w:val="16"/>
    </w:rPr>
  </w:style>
  <w:style w:type="paragraph" w:styleId="CommentText">
    <w:name w:val="annotation text"/>
    <w:basedOn w:val="Normal"/>
    <w:link w:val="CommentTextChar"/>
    <w:uiPriority w:val="99"/>
    <w:unhideWhenUsed/>
    <w:rsid w:val="003E73DA"/>
    <w:pPr>
      <w:spacing w:line="240" w:lineRule="auto"/>
    </w:pPr>
    <w:rPr>
      <w:sz w:val="20"/>
      <w:szCs w:val="20"/>
    </w:rPr>
  </w:style>
  <w:style w:type="character" w:customStyle="1" w:styleId="CommentTextChar">
    <w:name w:val="Comment Text Char"/>
    <w:basedOn w:val="DefaultParagraphFont"/>
    <w:link w:val="CommentText"/>
    <w:uiPriority w:val="99"/>
    <w:rsid w:val="003E73DA"/>
    <w:rPr>
      <w:sz w:val="20"/>
      <w:szCs w:val="20"/>
    </w:rPr>
  </w:style>
  <w:style w:type="paragraph" w:styleId="CommentSubject">
    <w:name w:val="annotation subject"/>
    <w:basedOn w:val="CommentText"/>
    <w:next w:val="CommentText"/>
    <w:link w:val="CommentSubjectChar"/>
    <w:uiPriority w:val="99"/>
    <w:semiHidden/>
    <w:unhideWhenUsed/>
    <w:rsid w:val="003E73DA"/>
    <w:rPr>
      <w:b/>
      <w:bCs/>
    </w:rPr>
  </w:style>
  <w:style w:type="character" w:customStyle="1" w:styleId="CommentSubjectChar">
    <w:name w:val="Comment Subject Char"/>
    <w:basedOn w:val="CommentTextChar"/>
    <w:link w:val="CommentSubject"/>
    <w:uiPriority w:val="99"/>
    <w:semiHidden/>
    <w:rsid w:val="003E73DA"/>
    <w:rPr>
      <w:b/>
      <w:bCs/>
      <w:sz w:val="20"/>
      <w:szCs w:val="20"/>
    </w:rPr>
  </w:style>
  <w:style w:type="character" w:customStyle="1" w:styleId="cf01">
    <w:name w:val="cf01"/>
    <w:basedOn w:val="DefaultParagraphFont"/>
    <w:rsid w:val="008C5492"/>
    <w:rPr>
      <w:rFonts w:ascii="Segoe UI" w:hAnsi="Segoe UI" w:cs="Segoe UI" w:hint="default"/>
      <w:sz w:val="18"/>
      <w:szCs w:val="18"/>
    </w:rPr>
  </w:style>
  <w:style w:type="paragraph" w:styleId="BalloonText">
    <w:name w:val="Balloon Text"/>
    <w:basedOn w:val="Normal"/>
    <w:link w:val="BalloonTextChar"/>
    <w:uiPriority w:val="99"/>
    <w:semiHidden/>
    <w:unhideWhenUsed/>
    <w:rsid w:val="00F47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8BB"/>
    <w:rPr>
      <w:rFonts w:ascii="Segoe UI" w:hAnsi="Segoe UI" w:cs="Segoe UI"/>
      <w:sz w:val="18"/>
      <w:szCs w:val="18"/>
    </w:rPr>
  </w:style>
  <w:style w:type="paragraph" w:styleId="NormalWeb">
    <w:name w:val="Normal (Web)"/>
    <w:basedOn w:val="Normal"/>
    <w:uiPriority w:val="99"/>
    <w:semiHidden/>
    <w:unhideWhenUsed/>
    <w:rsid w:val="00B72012"/>
    <w:rPr>
      <w:rFonts w:ascii="Times New Roman" w:hAnsi="Times New Roman" w:cs="Times New Roman"/>
      <w:sz w:val="24"/>
      <w:szCs w:val="24"/>
    </w:rPr>
  </w:style>
  <w:style w:type="paragraph" w:styleId="Revision">
    <w:name w:val="Revision"/>
    <w:hidden/>
    <w:uiPriority w:val="99"/>
    <w:semiHidden/>
    <w:rsid w:val="00320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79905">
      <w:bodyDiv w:val="1"/>
      <w:marLeft w:val="0"/>
      <w:marRight w:val="0"/>
      <w:marTop w:val="0"/>
      <w:marBottom w:val="0"/>
      <w:divBdr>
        <w:top w:val="none" w:sz="0" w:space="0" w:color="auto"/>
        <w:left w:val="none" w:sz="0" w:space="0" w:color="auto"/>
        <w:bottom w:val="none" w:sz="0" w:space="0" w:color="auto"/>
        <w:right w:val="none" w:sz="0" w:space="0" w:color="auto"/>
      </w:divBdr>
    </w:div>
    <w:div w:id="1486899567">
      <w:bodyDiv w:val="1"/>
      <w:marLeft w:val="0"/>
      <w:marRight w:val="0"/>
      <w:marTop w:val="0"/>
      <w:marBottom w:val="0"/>
      <w:divBdr>
        <w:top w:val="none" w:sz="0" w:space="0" w:color="auto"/>
        <w:left w:val="none" w:sz="0" w:space="0" w:color="auto"/>
        <w:bottom w:val="none" w:sz="0" w:space="0" w:color="auto"/>
        <w:right w:val="none" w:sz="0" w:space="0" w:color="auto"/>
      </w:divBdr>
    </w:div>
    <w:div w:id="1488596144">
      <w:bodyDiv w:val="1"/>
      <w:marLeft w:val="0"/>
      <w:marRight w:val="0"/>
      <w:marTop w:val="0"/>
      <w:marBottom w:val="0"/>
      <w:divBdr>
        <w:top w:val="none" w:sz="0" w:space="0" w:color="auto"/>
        <w:left w:val="none" w:sz="0" w:space="0" w:color="auto"/>
        <w:bottom w:val="none" w:sz="0" w:space="0" w:color="auto"/>
        <w:right w:val="none" w:sz="0" w:space="0" w:color="auto"/>
      </w:divBdr>
    </w:div>
    <w:div w:id="1749571089">
      <w:bodyDiv w:val="1"/>
      <w:marLeft w:val="0"/>
      <w:marRight w:val="0"/>
      <w:marTop w:val="0"/>
      <w:marBottom w:val="0"/>
      <w:divBdr>
        <w:top w:val="none" w:sz="0" w:space="0" w:color="auto"/>
        <w:left w:val="none" w:sz="0" w:space="0" w:color="auto"/>
        <w:bottom w:val="none" w:sz="0" w:space="0" w:color="auto"/>
        <w:right w:val="none" w:sz="0" w:space="0" w:color="auto"/>
      </w:divBdr>
    </w:div>
    <w:div w:id="200588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B184E6D408124CA45B87FF80A05A6E" ma:contentTypeVersion="14" ma:contentTypeDescription="Create a new document." ma:contentTypeScope="" ma:versionID="ac6101fbddf3ed679501973d3f1e23d8">
  <xsd:schema xmlns:xsd="http://www.w3.org/2001/XMLSchema" xmlns:xs="http://www.w3.org/2001/XMLSchema" xmlns:p="http://schemas.microsoft.com/office/2006/metadata/properties" xmlns:ns3="7f1e23f3-31d3-499f-875e-2157d9103bac" xmlns:ns4="7e5078d1-72cf-43d1-b3ae-69933ea7ae29" targetNamespace="http://schemas.microsoft.com/office/2006/metadata/properties" ma:root="true" ma:fieldsID="2ea56423c11292bb4b9c044847c6e09d" ns3:_="" ns4:_="">
    <xsd:import namespace="7f1e23f3-31d3-499f-875e-2157d9103bac"/>
    <xsd:import namespace="7e5078d1-72cf-43d1-b3ae-69933ea7ae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e23f3-31d3-499f-875e-2157d9103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078d1-72cf-43d1-b3ae-69933ea7ae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f1e23f3-31d3-499f-875e-2157d9103b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9902E-4EB2-4738-B269-8256494B7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e23f3-31d3-499f-875e-2157d9103bac"/>
    <ds:schemaRef ds:uri="7e5078d1-72cf-43d1-b3ae-69933ea7a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D5D87-DD9E-40F1-874A-6628A6B0B9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5078d1-72cf-43d1-b3ae-69933ea7ae29"/>
    <ds:schemaRef ds:uri="http://purl.org/dc/elements/1.1/"/>
    <ds:schemaRef ds:uri="http://schemas.microsoft.com/office/2006/metadata/properties"/>
    <ds:schemaRef ds:uri="7f1e23f3-31d3-499f-875e-2157d9103bac"/>
    <ds:schemaRef ds:uri="http://www.w3.org/XML/1998/namespace"/>
    <ds:schemaRef ds:uri="http://purl.org/dc/dcmitype/"/>
  </ds:schemaRefs>
</ds:datastoreItem>
</file>

<file path=customXml/itemProps3.xml><?xml version="1.0" encoding="utf-8"?>
<ds:datastoreItem xmlns:ds="http://schemas.openxmlformats.org/officeDocument/2006/customXml" ds:itemID="{A710ECB8-0332-4107-B597-CC36F10CA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7276</Words>
  <Characters>41474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48653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Clutton,Sam</dc:creator>
  <cp:lastModifiedBy>Natalie Davies</cp:lastModifiedBy>
  <cp:revision>3</cp:revision>
  <cp:lastPrinted>2024-07-11T12:37:00Z</cp:lastPrinted>
  <dcterms:created xsi:type="dcterms:W3CDTF">2025-07-08T12:20:00Z</dcterms:created>
  <dcterms:modified xsi:type="dcterms:W3CDTF">2025-07-08T12:24:00Z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2024-07-09T09:54:27Z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9ad3a1ff-c0a4-459b-aaef-7d3719047134</vt:lpwstr>
  </property>
  <property fmtid="{D5CDD505-2E9C-101B-9397-08002B2CF9AE}" pid="8" name="MSIP_Label_66cf8fe5-b7b7-4df7-b38d-1c61ac2f6639_ContentBits">
    <vt:lpwstr>0</vt:lpwstr>
  </property>
  <property fmtid="{D5CDD505-2E9C-101B-9397-08002B2CF9AE}" pid="9" name="ContentTypeId">
    <vt:lpwstr>0x0101006BB184E6D408124CA45B87FF80A05A6E</vt:lpwstr>
  </property>
</Properties>
</file>